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F6322" w14:textId="77777777" w:rsidR="006A6DE0" w:rsidRPr="000C124D" w:rsidRDefault="006A6DE0" w:rsidP="006A6DE0">
      <w:pPr>
        <w:suppressAutoHyphens/>
        <w:jc w:val="center"/>
        <w:rPr>
          <w:rFonts w:ascii="Arial" w:hAnsi="Arial" w:cs="Arial"/>
          <w:sz w:val="24"/>
          <w:szCs w:val="24"/>
        </w:rPr>
      </w:pPr>
      <w:r w:rsidRPr="000C124D">
        <w:rPr>
          <w:rFonts w:ascii="Arial" w:hAnsi="Arial" w:cs="Arial"/>
          <w:b/>
          <w:sz w:val="24"/>
          <w:szCs w:val="24"/>
        </w:rPr>
        <w:t>NOTICE OF PUBLIC HEARING</w:t>
      </w:r>
    </w:p>
    <w:p w14:paraId="21DABC3C" w14:textId="77777777" w:rsidR="006A6DE0" w:rsidRPr="000C124D" w:rsidRDefault="006A6DE0" w:rsidP="006A6DE0">
      <w:pPr>
        <w:suppressAutoHyphens/>
        <w:jc w:val="center"/>
        <w:rPr>
          <w:rFonts w:ascii="Arial" w:hAnsi="Arial" w:cs="Arial"/>
          <w:b/>
          <w:sz w:val="24"/>
          <w:szCs w:val="24"/>
        </w:rPr>
      </w:pPr>
      <w:r w:rsidRPr="000C124D">
        <w:rPr>
          <w:rFonts w:ascii="Arial" w:hAnsi="Arial" w:cs="Arial"/>
          <w:b/>
          <w:sz w:val="24"/>
          <w:szCs w:val="24"/>
        </w:rPr>
        <w:t>FOR THE</w:t>
      </w:r>
    </w:p>
    <w:p w14:paraId="5F741C11" w14:textId="77777777" w:rsidR="006A6DE0" w:rsidRPr="000C124D" w:rsidRDefault="006A6DE0" w:rsidP="006A6DE0">
      <w:pPr>
        <w:suppressAutoHyphens/>
        <w:jc w:val="center"/>
        <w:rPr>
          <w:rFonts w:ascii="Arial" w:hAnsi="Arial" w:cs="Arial"/>
          <w:sz w:val="24"/>
          <w:szCs w:val="24"/>
        </w:rPr>
      </w:pPr>
      <w:r w:rsidRPr="000C124D">
        <w:rPr>
          <w:rFonts w:ascii="Arial" w:hAnsi="Arial" w:cs="Arial"/>
          <w:b/>
          <w:sz w:val="24"/>
          <w:szCs w:val="24"/>
        </w:rPr>
        <w:t>PORT OF OAKLAND</w:t>
      </w:r>
    </w:p>
    <w:p w14:paraId="0465A2F4" w14:textId="77777777" w:rsidR="006A6DE0" w:rsidRDefault="006A6DE0" w:rsidP="006A6DE0"/>
    <w:p w14:paraId="4A2917E6" w14:textId="59B8B1FD" w:rsidR="006A6DE0" w:rsidRDefault="006A6DE0" w:rsidP="000C124D">
      <w:pPr>
        <w:pStyle w:val="BodyText"/>
        <w:spacing w:after="0" w:line="240" w:lineRule="auto"/>
        <w:jc w:val="both"/>
        <w:rPr>
          <w:rFonts w:ascii="Arial" w:hAnsi="Arial" w:cs="Arial"/>
          <w:sz w:val="24"/>
          <w:szCs w:val="24"/>
        </w:rPr>
      </w:pPr>
      <w:r w:rsidRPr="000C124D">
        <w:rPr>
          <w:rFonts w:ascii="Arial" w:hAnsi="Arial" w:cs="Arial"/>
          <w:sz w:val="24"/>
          <w:szCs w:val="24"/>
        </w:rPr>
        <w:t xml:space="preserve">The Port of Oakland (the “Port”) will hold a public hearing on October </w:t>
      </w:r>
      <w:r w:rsidR="00740481">
        <w:rPr>
          <w:rFonts w:ascii="Arial" w:hAnsi="Arial" w:cs="Arial"/>
          <w:sz w:val="24"/>
          <w:szCs w:val="24"/>
        </w:rPr>
        <w:t>2</w:t>
      </w:r>
      <w:r w:rsidR="00B97C81">
        <w:rPr>
          <w:rFonts w:ascii="Arial" w:hAnsi="Arial" w:cs="Arial"/>
          <w:sz w:val="24"/>
          <w:szCs w:val="24"/>
        </w:rPr>
        <w:t>4</w:t>
      </w:r>
      <w:r w:rsidRPr="000C124D">
        <w:rPr>
          <w:rFonts w:ascii="Arial" w:hAnsi="Arial" w:cs="Arial"/>
          <w:sz w:val="24"/>
          <w:szCs w:val="24"/>
        </w:rPr>
        <w:t xml:space="preserve">, 2018 at </w:t>
      </w:r>
      <w:r w:rsidR="00D82819">
        <w:rPr>
          <w:rFonts w:ascii="Arial" w:hAnsi="Arial" w:cs="Arial"/>
          <w:sz w:val="24"/>
          <w:szCs w:val="24"/>
        </w:rPr>
        <w:t>1:</w:t>
      </w:r>
      <w:r w:rsidR="00B97C81">
        <w:rPr>
          <w:rFonts w:ascii="Arial" w:hAnsi="Arial" w:cs="Arial"/>
          <w:sz w:val="24"/>
          <w:szCs w:val="24"/>
        </w:rPr>
        <w:t>3</w:t>
      </w:r>
      <w:bookmarkStart w:id="0" w:name="_GoBack"/>
      <w:bookmarkEnd w:id="0"/>
      <w:r w:rsidR="00D82819">
        <w:rPr>
          <w:rFonts w:ascii="Arial" w:hAnsi="Arial" w:cs="Arial"/>
          <w:sz w:val="24"/>
          <w:szCs w:val="24"/>
        </w:rPr>
        <w:t>0 p.m.</w:t>
      </w:r>
      <w:r w:rsidRPr="000C124D">
        <w:rPr>
          <w:rFonts w:ascii="Arial" w:hAnsi="Arial" w:cs="Arial"/>
          <w:sz w:val="24"/>
          <w:szCs w:val="24"/>
        </w:rPr>
        <w:t xml:space="preserve"> in the Board Room of the Port headquarters located at 530 Water Street, Oakland, California 94607, in connection with the issuance of certain Revenue Bonds, Refunding Revenue Bonds and/or Commercial Paper Notes (collectively, the “Obligations”) pursuant to a plan of financing that includes the issuance of Obligations (</w:t>
      </w:r>
      <w:proofErr w:type="spellStart"/>
      <w:r w:rsidRPr="000C124D">
        <w:rPr>
          <w:rFonts w:ascii="Arial" w:hAnsi="Arial" w:cs="Arial"/>
          <w:sz w:val="24"/>
          <w:szCs w:val="24"/>
        </w:rPr>
        <w:t>i</w:t>
      </w:r>
      <w:proofErr w:type="spellEnd"/>
      <w:r w:rsidRPr="000C124D">
        <w:rPr>
          <w:rFonts w:ascii="Arial" w:hAnsi="Arial" w:cs="Arial"/>
          <w:sz w:val="24"/>
          <w:szCs w:val="24"/>
        </w:rPr>
        <w:t xml:space="preserve">) to finance the Projects described below, and (ii) to refinance the repayment of existing Obligations, including, without limitation, all or a portion of its outstanding Commercial Paper Notes, originally issued to finance the Projects. </w:t>
      </w:r>
    </w:p>
    <w:p w14:paraId="29BBCE4D" w14:textId="24E62A3B" w:rsidR="000C124D" w:rsidRDefault="000C124D" w:rsidP="000C124D">
      <w:pPr>
        <w:pStyle w:val="BodyText"/>
        <w:spacing w:after="0" w:line="240" w:lineRule="auto"/>
        <w:jc w:val="both"/>
        <w:rPr>
          <w:rFonts w:ascii="Arial" w:hAnsi="Arial" w:cs="Arial"/>
          <w:sz w:val="24"/>
          <w:szCs w:val="24"/>
        </w:rPr>
      </w:pPr>
    </w:p>
    <w:p w14:paraId="2CEECD23" w14:textId="77777777" w:rsidR="000C124D" w:rsidRDefault="000C124D" w:rsidP="000C124D">
      <w:pPr>
        <w:pStyle w:val="BodyText"/>
        <w:spacing w:after="0" w:line="240" w:lineRule="auto"/>
        <w:jc w:val="both"/>
        <w:rPr>
          <w:rFonts w:ascii="Arial" w:hAnsi="Arial" w:cs="Arial"/>
          <w:sz w:val="24"/>
          <w:szCs w:val="24"/>
        </w:rPr>
      </w:pPr>
    </w:p>
    <w:p w14:paraId="2586A14E" w14:textId="1D4E93A1" w:rsidR="006A6DE0" w:rsidRDefault="006A6DE0" w:rsidP="000C124D">
      <w:pPr>
        <w:suppressAutoHyphens/>
        <w:spacing w:after="0" w:line="240" w:lineRule="auto"/>
        <w:rPr>
          <w:rFonts w:ascii="Arial" w:hAnsi="Arial" w:cs="Arial"/>
          <w:sz w:val="24"/>
          <w:szCs w:val="24"/>
        </w:rPr>
      </w:pPr>
      <w:r w:rsidRPr="000C124D">
        <w:rPr>
          <w:rFonts w:ascii="Arial" w:hAnsi="Arial" w:cs="Arial"/>
          <w:sz w:val="24"/>
          <w:szCs w:val="24"/>
          <w:u w:val="words"/>
        </w:rPr>
        <w:t>PROJECTS</w:t>
      </w:r>
      <w:r w:rsidRPr="000C124D">
        <w:rPr>
          <w:rFonts w:ascii="Arial" w:hAnsi="Arial" w:cs="Arial"/>
          <w:sz w:val="24"/>
          <w:szCs w:val="24"/>
        </w:rPr>
        <w:t>:</w:t>
      </w:r>
    </w:p>
    <w:p w14:paraId="6A823F15" w14:textId="77777777" w:rsidR="000C124D" w:rsidRPr="000C124D" w:rsidRDefault="000C124D" w:rsidP="000C124D">
      <w:pPr>
        <w:suppressAutoHyphens/>
        <w:spacing w:after="0" w:line="240" w:lineRule="auto"/>
        <w:rPr>
          <w:rFonts w:ascii="Arial" w:hAnsi="Arial" w:cs="Arial"/>
          <w:sz w:val="24"/>
          <w:szCs w:val="24"/>
        </w:rPr>
      </w:pPr>
    </w:p>
    <w:p w14:paraId="38E70381" w14:textId="77777777" w:rsidR="006A6DE0" w:rsidRPr="000C124D" w:rsidRDefault="006A6DE0" w:rsidP="000C124D">
      <w:pPr>
        <w:pStyle w:val="BodyText"/>
        <w:spacing w:after="0" w:line="240" w:lineRule="auto"/>
        <w:jc w:val="both"/>
        <w:rPr>
          <w:rFonts w:ascii="Arial" w:hAnsi="Arial" w:cs="Arial"/>
          <w:sz w:val="24"/>
          <w:szCs w:val="24"/>
        </w:rPr>
      </w:pPr>
      <w:r w:rsidRPr="000C124D">
        <w:rPr>
          <w:rFonts w:ascii="Arial" w:hAnsi="Arial" w:cs="Arial"/>
          <w:sz w:val="24"/>
          <w:szCs w:val="24"/>
        </w:rPr>
        <w:t>The Projects to be financed and refinanced pursuant to a plan of financing and refinancing include airport, docks, and wharves improvements within the meaning of Sections 142(a)(1) and 142(a)(2) of the Internal Revenue Code of 1986, as amended, relating to the Oakland International Airport generally at One Airport Drive, Oakland, California and at the Port’s seaport facilities located in Oakland, California and generally bounded by the I-80 to the north, West Grand Avenue to the northeast, the I-880 to the east and northeast, Oakland Estuary/Inner Harbor Channel to the south, and Oakland Outer Harbor to the west, including the marina and Port owned facilities located in the area generally known as Jack London Square, which is located in the bounded area described above (the “Projects”).  Additional details regarding the financed and refinanced Projects are as follows:</w:t>
      </w:r>
    </w:p>
    <w:p w14:paraId="117E415C" w14:textId="77777777" w:rsidR="006A6DE0" w:rsidRPr="000C124D" w:rsidRDefault="006A6DE0" w:rsidP="000C124D">
      <w:pPr>
        <w:pStyle w:val="BodyText"/>
        <w:spacing w:after="0" w:line="240" w:lineRule="auto"/>
        <w:jc w:val="both"/>
        <w:rPr>
          <w:rFonts w:ascii="Arial" w:hAnsi="Arial" w:cs="Arial"/>
          <w:sz w:val="24"/>
          <w:szCs w:val="24"/>
        </w:rPr>
      </w:pPr>
    </w:p>
    <w:p w14:paraId="339E2390" w14:textId="77777777" w:rsidR="006A6DE0" w:rsidRPr="000C124D" w:rsidRDefault="006A6DE0" w:rsidP="000C124D">
      <w:pPr>
        <w:pStyle w:val="BodyText"/>
        <w:spacing w:line="240" w:lineRule="auto"/>
        <w:jc w:val="both"/>
        <w:rPr>
          <w:rFonts w:ascii="Arial" w:hAnsi="Arial" w:cs="Arial"/>
          <w:sz w:val="24"/>
          <w:szCs w:val="24"/>
        </w:rPr>
      </w:pPr>
      <w:r w:rsidRPr="000C124D">
        <w:rPr>
          <w:rFonts w:ascii="Arial" w:hAnsi="Arial" w:cs="Arial"/>
          <w:sz w:val="24"/>
          <w:szCs w:val="24"/>
        </w:rPr>
        <w:t xml:space="preserve">Oakland International Airport (“Airport”), One Airport Drive: </w:t>
      </w:r>
    </w:p>
    <w:p w14:paraId="54C72D8B" w14:textId="47CB61B1" w:rsidR="006A6DE0" w:rsidRPr="000C124D" w:rsidRDefault="006A6DE0" w:rsidP="000C124D">
      <w:pPr>
        <w:pStyle w:val="BodyText"/>
        <w:spacing w:line="240" w:lineRule="auto"/>
        <w:jc w:val="both"/>
        <w:rPr>
          <w:rFonts w:ascii="Arial" w:hAnsi="Arial" w:cs="Arial"/>
          <w:sz w:val="24"/>
          <w:szCs w:val="24"/>
        </w:rPr>
      </w:pPr>
      <w:r w:rsidRPr="000C124D">
        <w:rPr>
          <w:rFonts w:ascii="Arial" w:hAnsi="Arial" w:cs="Arial"/>
          <w:sz w:val="24"/>
          <w:szCs w:val="24"/>
        </w:rPr>
        <w:t xml:space="preserve">Capital improvements involving existing structures, construction, expansion and redevelopment of the terminal complex, roadways, automobile and aircraft parking areas, gates, aprons, taxiways, runways and airfields; perimeter dike improvements; environmental mitigation; security system upgrades; seismic, storm water system and utility program expansion and upgrades. The capital improvements developed will serve various Airport air carriers and tenants which include but are not limited to: </w:t>
      </w:r>
      <w:r w:rsidRPr="000C4DBC">
        <w:rPr>
          <w:rFonts w:ascii="Arial" w:hAnsi="Arial" w:cs="Arial"/>
          <w:sz w:val="24"/>
          <w:szCs w:val="24"/>
        </w:rPr>
        <w:t xml:space="preserve">Alaska Airlines, Allegiant Air, American Airlines, Azores Airlines, Boutique Airlines, British Airways, Contour Airlines, Delta Air Lines, Hawaiian Airlines, </w:t>
      </w:r>
      <w:proofErr w:type="spellStart"/>
      <w:r w:rsidRPr="000C4DBC">
        <w:rPr>
          <w:rFonts w:ascii="Arial" w:hAnsi="Arial" w:cs="Arial"/>
          <w:sz w:val="24"/>
          <w:szCs w:val="24"/>
        </w:rPr>
        <w:t>jetBlue</w:t>
      </w:r>
      <w:proofErr w:type="spellEnd"/>
      <w:r w:rsidRPr="000C4DBC">
        <w:rPr>
          <w:rFonts w:ascii="Arial" w:hAnsi="Arial" w:cs="Arial"/>
          <w:sz w:val="24"/>
          <w:szCs w:val="24"/>
        </w:rPr>
        <w:t xml:space="preserve"> Airways, Level, Norwegian Air Shuttle, Spirit Airlines, Southwest Airlines, </w:t>
      </w:r>
      <w:proofErr w:type="spellStart"/>
      <w:r w:rsidRPr="000C4DBC">
        <w:rPr>
          <w:rFonts w:ascii="Arial" w:hAnsi="Arial" w:cs="Arial"/>
          <w:sz w:val="24"/>
          <w:szCs w:val="24"/>
        </w:rPr>
        <w:t>Volaris</w:t>
      </w:r>
      <w:proofErr w:type="spellEnd"/>
      <w:r w:rsidRPr="000C4DBC">
        <w:rPr>
          <w:rFonts w:ascii="Arial" w:hAnsi="Arial" w:cs="Arial"/>
          <w:sz w:val="24"/>
          <w:szCs w:val="24"/>
        </w:rPr>
        <w:t>, SkyWest Airlines, Horizon Air,</w:t>
      </w:r>
      <w:r w:rsidRPr="000C124D">
        <w:rPr>
          <w:rFonts w:ascii="Arial" w:hAnsi="Arial" w:cs="Arial"/>
          <w:sz w:val="24"/>
          <w:szCs w:val="24"/>
        </w:rPr>
        <w:t xml:space="preserve"> FedEx, United Parcel Service, Kaiser Air, and Signature Flight Sup</w:t>
      </w:r>
      <w:r w:rsidR="00C02794">
        <w:rPr>
          <w:rFonts w:ascii="Arial" w:hAnsi="Arial" w:cs="Arial"/>
          <w:sz w:val="24"/>
          <w:szCs w:val="24"/>
        </w:rPr>
        <w:t>p</w:t>
      </w:r>
      <w:r w:rsidRPr="000C124D">
        <w:rPr>
          <w:rFonts w:ascii="Arial" w:hAnsi="Arial" w:cs="Arial"/>
          <w:sz w:val="24"/>
          <w:szCs w:val="24"/>
        </w:rPr>
        <w:t>ort.</w:t>
      </w:r>
    </w:p>
    <w:p w14:paraId="782B0C5A" w14:textId="77777777" w:rsidR="006A6DE0" w:rsidRPr="000C124D" w:rsidRDefault="006A6DE0" w:rsidP="000C124D">
      <w:pPr>
        <w:pStyle w:val="BodyText"/>
        <w:spacing w:line="240" w:lineRule="auto"/>
        <w:jc w:val="both"/>
        <w:rPr>
          <w:rFonts w:ascii="Arial" w:hAnsi="Arial" w:cs="Arial"/>
          <w:sz w:val="24"/>
          <w:szCs w:val="24"/>
        </w:rPr>
      </w:pPr>
    </w:p>
    <w:p w14:paraId="513AE450" w14:textId="77777777" w:rsidR="006A6DE0" w:rsidRPr="000C124D" w:rsidRDefault="006A6DE0" w:rsidP="000C124D">
      <w:pPr>
        <w:spacing w:line="240" w:lineRule="auto"/>
        <w:rPr>
          <w:rFonts w:ascii="Arial" w:hAnsi="Arial" w:cs="Arial"/>
          <w:sz w:val="24"/>
          <w:szCs w:val="24"/>
        </w:rPr>
      </w:pPr>
      <w:r w:rsidRPr="000C124D">
        <w:rPr>
          <w:rFonts w:ascii="Arial" w:hAnsi="Arial" w:cs="Arial"/>
          <w:sz w:val="24"/>
          <w:szCs w:val="24"/>
        </w:rPr>
        <w:br w:type="page"/>
      </w:r>
    </w:p>
    <w:p w14:paraId="2685D740" w14:textId="434BE271" w:rsidR="006A6DE0" w:rsidRPr="000C124D" w:rsidRDefault="006A6DE0" w:rsidP="000C124D">
      <w:pPr>
        <w:pStyle w:val="BodyText"/>
        <w:spacing w:after="0" w:line="240" w:lineRule="auto"/>
        <w:jc w:val="both"/>
        <w:rPr>
          <w:rFonts w:ascii="Arial" w:hAnsi="Arial" w:cs="Arial"/>
          <w:sz w:val="24"/>
          <w:szCs w:val="24"/>
        </w:rPr>
      </w:pPr>
      <w:r w:rsidRPr="000C124D">
        <w:rPr>
          <w:rFonts w:ascii="Arial" w:hAnsi="Arial" w:cs="Arial"/>
          <w:sz w:val="24"/>
          <w:szCs w:val="24"/>
        </w:rPr>
        <w:lastRenderedPageBreak/>
        <w:t xml:space="preserve">The Port’s seaport in which </w:t>
      </w:r>
      <w:proofErr w:type="gramStart"/>
      <w:r w:rsidRPr="000C124D">
        <w:rPr>
          <w:rFonts w:ascii="Arial" w:hAnsi="Arial" w:cs="Arial"/>
          <w:sz w:val="24"/>
          <w:szCs w:val="24"/>
        </w:rPr>
        <w:t>all of</w:t>
      </w:r>
      <w:proofErr w:type="gramEnd"/>
      <w:r w:rsidRPr="000C124D">
        <w:rPr>
          <w:rFonts w:ascii="Arial" w:hAnsi="Arial" w:cs="Arial"/>
          <w:sz w:val="24"/>
          <w:szCs w:val="24"/>
        </w:rPr>
        <w:t xml:space="preserve"> the following marine terminals are located:</w:t>
      </w:r>
    </w:p>
    <w:p w14:paraId="779F8425" w14:textId="5443FC11" w:rsidR="006A6DE0" w:rsidRPr="000C124D" w:rsidRDefault="006A6DE0" w:rsidP="000C124D">
      <w:pPr>
        <w:pStyle w:val="BodyText"/>
        <w:spacing w:after="0" w:line="240" w:lineRule="auto"/>
        <w:jc w:val="both"/>
        <w:rPr>
          <w:rFonts w:ascii="Arial" w:hAnsi="Arial" w:cs="Arial"/>
          <w:sz w:val="24"/>
          <w:szCs w:val="24"/>
        </w:rPr>
      </w:pPr>
    </w:p>
    <w:p w14:paraId="1DB59636" w14:textId="77777777" w:rsidR="006A6DE0" w:rsidRPr="000C124D" w:rsidRDefault="006A6DE0" w:rsidP="000C124D">
      <w:pPr>
        <w:pStyle w:val="BodyText"/>
        <w:spacing w:after="0" w:line="240" w:lineRule="auto"/>
        <w:jc w:val="both"/>
        <w:rPr>
          <w:rFonts w:ascii="Arial" w:hAnsi="Arial" w:cs="Arial"/>
          <w:sz w:val="24"/>
          <w:szCs w:val="24"/>
        </w:rPr>
      </w:pPr>
    </w:p>
    <w:tbl>
      <w:tblPr>
        <w:tblW w:w="0" w:type="auto"/>
        <w:tblInd w:w="108" w:type="dxa"/>
        <w:tblLook w:val="01E0" w:firstRow="1" w:lastRow="1" w:firstColumn="1" w:lastColumn="1" w:noHBand="0" w:noVBand="0"/>
      </w:tblPr>
      <w:tblGrid>
        <w:gridCol w:w="1068"/>
        <w:gridCol w:w="235"/>
        <w:gridCol w:w="4367"/>
        <w:gridCol w:w="235"/>
        <w:gridCol w:w="3347"/>
      </w:tblGrid>
      <w:tr w:rsidR="006A6DE0" w:rsidRPr="000C124D" w14:paraId="2198B611" w14:textId="77777777" w:rsidTr="008A51AF">
        <w:trPr>
          <w:trHeight w:val="261"/>
          <w:tblHeader/>
        </w:trPr>
        <w:tc>
          <w:tcPr>
            <w:tcW w:w="1073" w:type="dxa"/>
            <w:tcBorders>
              <w:bottom w:val="single" w:sz="4" w:space="0" w:color="auto"/>
            </w:tcBorders>
          </w:tcPr>
          <w:p w14:paraId="3D9D6DBC" w14:textId="77777777" w:rsidR="006A6DE0" w:rsidRPr="000C124D" w:rsidRDefault="006A6DE0" w:rsidP="000C124D">
            <w:pPr>
              <w:pStyle w:val="BodyText"/>
              <w:spacing w:line="240" w:lineRule="auto"/>
              <w:jc w:val="both"/>
              <w:rPr>
                <w:rFonts w:ascii="Arial" w:hAnsi="Arial" w:cs="Arial"/>
                <w:sz w:val="24"/>
                <w:szCs w:val="24"/>
              </w:rPr>
            </w:pPr>
            <w:r w:rsidRPr="000C124D">
              <w:rPr>
                <w:rFonts w:ascii="Arial" w:hAnsi="Arial" w:cs="Arial"/>
                <w:sz w:val="24"/>
                <w:szCs w:val="24"/>
              </w:rPr>
              <w:t>Berths</w:t>
            </w:r>
          </w:p>
        </w:tc>
        <w:tc>
          <w:tcPr>
            <w:tcW w:w="236" w:type="dxa"/>
          </w:tcPr>
          <w:p w14:paraId="5B87AD85" w14:textId="77777777" w:rsidR="006A6DE0" w:rsidRPr="000C124D" w:rsidRDefault="006A6DE0" w:rsidP="000C124D">
            <w:pPr>
              <w:pStyle w:val="BodyText"/>
              <w:spacing w:line="240" w:lineRule="auto"/>
              <w:jc w:val="both"/>
              <w:rPr>
                <w:rFonts w:ascii="Arial" w:hAnsi="Arial" w:cs="Arial"/>
                <w:sz w:val="24"/>
                <w:szCs w:val="24"/>
              </w:rPr>
            </w:pPr>
          </w:p>
        </w:tc>
        <w:tc>
          <w:tcPr>
            <w:tcW w:w="4488" w:type="dxa"/>
            <w:tcBorders>
              <w:bottom w:val="single" w:sz="4" w:space="0" w:color="auto"/>
            </w:tcBorders>
          </w:tcPr>
          <w:p w14:paraId="7F18BA8D" w14:textId="77777777" w:rsidR="006A6DE0" w:rsidRPr="000C124D" w:rsidRDefault="006A6DE0" w:rsidP="000C124D">
            <w:pPr>
              <w:pStyle w:val="BodyText"/>
              <w:spacing w:line="240" w:lineRule="auto"/>
              <w:jc w:val="both"/>
              <w:rPr>
                <w:rFonts w:ascii="Arial" w:hAnsi="Arial" w:cs="Arial"/>
                <w:sz w:val="24"/>
                <w:szCs w:val="24"/>
              </w:rPr>
            </w:pPr>
            <w:r w:rsidRPr="000C124D">
              <w:rPr>
                <w:rFonts w:ascii="Arial" w:hAnsi="Arial" w:cs="Arial"/>
                <w:sz w:val="24"/>
                <w:szCs w:val="24"/>
              </w:rPr>
              <w:t>Marine Terminal Operator</w:t>
            </w:r>
          </w:p>
        </w:tc>
        <w:tc>
          <w:tcPr>
            <w:tcW w:w="236" w:type="dxa"/>
          </w:tcPr>
          <w:p w14:paraId="72B9C15C" w14:textId="77777777" w:rsidR="006A6DE0" w:rsidRPr="000C124D" w:rsidRDefault="006A6DE0" w:rsidP="000C124D">
            <w:pPr>
              <w:pStyle w:val="BodyText"/>
              <w:spacing w:line="240" w:lineRule="auto"/>
              <w:jc w:val="both"/>
              <w:rPr>
                <w:rFonts w:ascii="Arial" w:hAnsi="Arial" w:cs="Arial"/>
                <w:sz w:val="24"/>
                <w:szCs w:val="24"/>
              </w:rPr>
            </w:pPr>
          </w:p>
        </w:tc>
        <w:tc>
          <w:tcPr>
            <w:tcW w:w="3435" w:type="dxa"/>
            <w:tcBorders>
              <w:bottom w:val="single" w:sz="4" w:space="0" w:color="auto"/>
            </w:tcBorders>
          </w:tcPr>
          <w:p w14:paraId="5B3BD64A" w14:textId="77777777" w:rsidR="006A6DE0" w:rsidRPr="000C124D" w:rsidRDefault="006A6DE0" w:rsidP="000C124D">
            <w:pPr>
              <w:pStyle w:val="BodyText"/>
              <w:spacing w:line="240" w:lineRule="auto"/>
              <w:jc w:val="both"/>
              <w:rPr>
                <w:rFonts w:ascii="Arial" w:hAnsi="Arial" w:cs="Arial"/>
                <w:sz w:val="24"/>
                <w:szCs w:val="24"/>
              </w:rPr>
            </w:pPr>
            <w:r w:rsidRPr="000C124D">
              <w:rPr>
                <w:rFonts w:ascii="Arial" w:hAnsi="Arial" w:cs="Arial"/>
                <w:sz w:val="24"/>
                <w:szCs w:val="24"/>
              </w:rPr>
              <w:t>Address</w:t>
            </w:r>
          </w:p>
        </w:tc>
      </w:tr>
      <w:tr w:rsidR="006A6DE0" w:rsidRPr="000C124D" w14:paraId="550D47A7" w14:textId="77777777" w:rsidTr="008A51AF">
        <w:tc>
          <w:tcPr>
            <w:tcW w:w="1073" w:type="dxa"/>
            <w:tcBorders>
              <w:top w:val="single" w:sz="4" w:space="0" w:color="auto"/>
            </w:tcBorders>
          </w:tcPr>
          <w:p w14:paraId="7A8D7434" w14:textId="20154D1A" w:rsidR="006A6DE0" w:rsidRPr="000C124D" w:rsidRDefault="006A6DE0" w:rsidP="000C124D">
            <w:pPr>
              <w:pStyle w:val="BodyText"/>
              <w:spacing w:line="240" w:lineRule="auto"/>
              <w:jc w:val="both"/>
              <w:rPr>
                <w:rFonts w:ascii="Arial" w:hAnsi="Arial" w:cs="Arial"/>
                <w:sz w:val="24"/>
                <w:szCs w:val="24"/>
              </w:rPr>
            </w:pPr>
            <w:r w:rsidRPr="000C124D">
              <w:rPr>
                <w:rFonts w:ascii="Arial" w:hAnsi="Arial" w:cs="Arial"/>
                <w:sz w:val="24"/>
                <w:szCs w:val="24"/>
              </w:rPr>
              <w:t>20-2</w:t>
            </w:r>
            <w:r w:rsidR="00B14BD0" w:rsidRPr="000C124D">
              <w:rPr>
                <w:rFonts w:ascii="Arial" w:hAnsi="Arial" w:cs="Arial"/>
                <w:sz w:val="24"/>
                <w:szCs w:val="24"/>
              </w:rPr>
              <w:t>4</w:t>
            </w:r>
          </w:p>
        </w:tc>
        <w:tc>
          <w:tcPr>
            <w:tcW w:w="236" w:type="dxa"/>
          </w:tcPr>
          <w:p w14:paraId="1FAFDA6A" w14:textId="77777777" w:rsidR="006A6DE0" w:rsidRPr="000C124D" w:rsidRDefault="006A6DE0" w:rsidP="000C124D">
            <w:pPr>
              <w:pStyle w:val="BodyText"/>
              <w:spacing w:line="240" w:lineRule="auto"/>
              <w:rPr>
                <w:rFonts w:ascii="Arial" w:hAnsi="Arial" w:cs="Arial"/>
                <w:sz w:val="24"/>
                <w:szCs w:val="24"/>
              </w:rPr>
            </w:pPr>
          </w:p>
        </w:tc>
        <w:tc>
          <w:tcPr>
            <w:tcW w:w="4488" w:type="dxa"/>
            <w:tcBorders>
              <w:top w:val="single" w:sz="4" w:space="0" w:color="auto"/>
            </w:tcBorders>
          </w:tcPr>
          <w:p w14:paraId="385AE129" w14:textId="0861E6F3" w:rsidR="006A6DE0" w:rsidRPr="000C124D" w:rsidRDefault="00B14BD0" w:rsidP="000C124D">
            <w:pPr>
              <w:pStyle w:val="BodyText"/>
              <w:spacing w:line="240" w:lineRule="auto"/>
              <w:rPr>
                <w:rFonts w:ascii="Arial" w:hAnsi="Arial" w:cs="Arial"/>
                <w:sz w:val="24"/>
                <w:szCs w:val="24"/>
              </w:rPr>
            </w:pPr>
            <w:r w:rsidRPr="000C124D">
              <w:rPr>
                <w:rFonts w:ascii="Arial" w:hAnsi="Arial" w:cs="Arial"/>
                <w:sz w:val="24"/>
                <w:szCs w:val="24"/>
              </w:rPr>
              <w:t>No Operator</w:t>
            </w:r>
          </w:p>
        </w:tc>
        <w:tc>
          <w:tcPr>
            <w:tcW w:w="236" w:type="dxa"/>
          </w:tcPr>
          <w:p w14:paraId="117CB4C5" w14:textId="77777777" w:rsidR="006A6DE0" w:rsidRPr="000C124D" w:rsidRDefault="006A6DE0" w:rsidP="000C124D">
            <w:pPr>
              <w:pStyle w:val="BodyText"/>
              <w:spacing w:line="240" w:lineRule="auto"/>
              <w:jc w:val="both"/>
              <w:rPr>
                <w:rFonts w:ascii="Arial" w:hAnsi="Arial" w:cs="Arial"/>
                <w:sz w:val="24"/>
                <w:szCs w:val="24"/>
              </w:rPr>
            </w:pPr>
          </w:p>
        </w:tc>
        <w:tc>
          <w:tcPr>
            <w:tcW w:w="3435" w:type="dxa"/>
            <w:tcBorders>
              <w:top w:val="single" w:sz="4" w:space="0" w:color="auto"/>
            </w:tcBorders>
          </w:tcPr>
          <w:p w14:paraId="782F98FE" w14:textId="41D59F39" w:rsidR="006A6DE0" w:rsidRPr="000C124D" w:rsidRDefault="00C02794" w:rsidP="000C124D">
            <w:pPr>
              <w:pStyle w:val="BodyText"/>
              <w:spacing w:line="240" w:lineRule="auto"/>
              <w:jc w:val="both"/>
              <w:rPr>
                <w:rFonts w:ascii="Arial" w:hAnsi="Arial" w:cs="Arial"/>
                <w:sz w:val="24"/>
                <w:szCs w:val="24"/>
              </w:rPr>
            </w:pPr>
            <w:r>
              <w:rPr>
                <w:rFonts w:ascii="Arial" w:hAnsi="Arial" w:cs="Arial"/>
                <w:sz w:val="24"/>
                <w:szCs w:val="24"/>
              </w:rPr>
              <w:t>1599 Maritime Street</w:t>
            </w:r>
          </w:p>
        </w:tc>
      </w:tr>
      <w:tr w:rsidR="006A6DE0" w:rsidRPr="000C124D" w14:paraId="61189ADD" w14:textId="77777777" w:rsidTr="008A51AF">
        <w:tc>
          <w:tcPr>
            <w:tcW w:w="1073" w:type="dxa"/>
          </w:tcPr>
          <w:p w14:paraId="7982A369" w14:textId="45BE6671" w:rsidR="006A6DE0" w:rsidRPr="000C124D" w:rsidRDefault="00B14BD0" w:rsidP="000C124D">
            <w:pPr>
              <w:pStyle w:val="BodyText"/>
              <w:spacing w:line="240" w:lineRule="auto"/>
              <w:jc w:val="both"/>
              <w:rPr>
                <w:rFonts w:ascii="Arial" w:hAnsi="Arial" w:cs="Arial"/>
                <w:sz w:val="24"/>
                <w:szCs w:val="24"/>
              </w:rPr>
            </w:pPr>
            <w:r w:rsidRPr="000C124D">
              <w:rPr>
                <w:rFonts w:ascii="Arial" w:hAnsi="Arial" w:cs="Arial"/>
                <w:sz w:val="24"/>
                <w:szCs w:val="24"/>
              </w:rPr>
              <w:t>25</w:t>
            </w:r>
            <w:r w:rsidR="006A6DE0" w:rsidRPr="000C124D">
              <w:rPr>
                <w:rFonts w:ascii="Arial" w:hAnsi="Arial" w:cs="Arial"/>
                <w:sz w:val="24"/>
                <w:szCs w:val="24"/>
              </w:rPr>
              <w:t>-32</w:t>
            </w:r>
          </w:p>
        </w:tc>
        <w:tc>
          <w:tcPr>
            <w:tcW w:w="236" w:type="dxa"/>
          </w:tcPr>
          <w:p w14:paraId="23C3F9DE" w14:textId="77777777" w:rsidR="006A6DE0" w:rsidRPr="000C124D" w:rsidRDefault="006A6DE0" w:rsidP="000C124D">
            <w:pPr>
              <w:pStyle w:val="BodyText"/>
              <w:spacing w:line="240" w:lineRule="auto"/>
              <w:rPr>
                <w:rFonts w:ascii="Arial" w:hAnsi="Arial" w:cs="Arial"/>
                <w:sz w:val="24"/>
                <w:szCs w:val="24"/>
              </w:rPr>
            </w:pPr>
          </w:p>
        </w:tc>
        <w:tc>
          <w:tcPr>
            <w:tcW w:w="4488" w:type="dxa"/>
          </w:tcPr>
          <w:p w14:paraId="305583E7" w14:textId="77777777" w:rsidR="006A6DE0" w:rsidRPr="000C124D" w:rsidRDefault="006A6DE0" w:rsidP="000C124D">
            <w:pPr>
              <w:pStyle w:val="BodyText"/>
              <w:spacing w:line="240" w:lineRule="auto"/>
              <w:rPr>
                <w:rFonts w:ascii="Arial" w:hAnsi="Arial" w:cs="Arial"/>
                <w:sz w:val="24"/>
                <w:szCs w:val="24"/>
              </w:rPr>
            </w:pPr>
            <w:proofErr w:type="spellStart"/>
            <w:r w:rsidRPr="000C124D">
              <w:rPr>
                <w:rFonts w:ascii="Arial" w:hAnsi="Arial" w:cs="Arial"/>
                <w:sz w:val="24"/>
                <w:szCs w:val="24"/>
              </w:rPr>
              <w:t>TraPac</w:t>
            </w:r>
            <w:proofErr w:type="spellEnd"/>
            <w:r w:rsidRPr="000C124D">
              <w:rPr>
                <w:rFonts w:ascii="Arial" w:hAnsi="Arial" w:cs="Arial"/>
                <w:sz w:val="24"/>
                <w:szCs w:val="24"/>
              </w:rPr>
              <w:t>, LLC</w:t>
            </w:r>
          </w:p>
        </w:tc>
        <w:tc>
          <w:tcPr>
            <w:tcW w:w="236" w:type="dxa"/>
          </w:tcPr>
          <w:p w14:paraId="5BB20EFB" w14:textId="77777777" w:rsidR="006A6DE0" w:rsidRPr="000C124D" w:rsidRDefault="006A6DE0" w:rsidP="000C124D">
            <w:pPr>
              <w:pStyle w:val="BodyText"/>
              <w:spacing w:line="240" w:lineRule="auto"/>
              <w:jc w:val="both"/>
              <w:rPr>
                <w:rFonts w:ascii="Arial" w:hAnsi="Arial" w:cs="Arial"/>
                <w:sz w:val="24"/>
                <w:szCs w:val="24"/>
              </w:rPr>
            </w:pPr>
          </w:p>
        </w:tc>
        <w:tc>
          <w:tcPr>
            <w:tcW w:w="3435" w:type="dxa"/>
          </w:tcPr>
          <w:p w14:paraId="58F599C2" w14:textId="77777777" w:rsidR="006A6DE0" w:rsidRPr="000C124D" w:rsidRDefault="006A6DE0" w:rsidP="000C124D">
            <w:pPr>
              <w:pStyle w:val="BodyText"/>
              <w:spacing w:line="240" w:lineRule="auto"/>
              <w:jc w:val="both"/>
              <w:rPr>
                <w:rFonts w:ascii="Arial" w:hAnsi="Arial" w:cs="Arial"/>
                <w:sz w:val="24"/>
                <w:szCs w:val="24"/>
              </w:rPr>
            </w:pPr>
            <w:r w:rsidRPr="000C124D">
              <w:rPr>
                <w:rFonts w:ascii="Arial" w:hAnsi="Arial" w:cs="Arial"/>
                <w:sz w:val="24"/>
                <w:szCs w:val="24"/>
              </w:rPr>
              <w:t>2800 7</w:t>
            </w:r>
            <w:r w:rsidRPr="000C124D">
              <w:rPr>
                <w:rFonts w:ascii="Arial" w:hAnsi="Arial" w:cs="Arial"/>
                <w:sz w:val="24"/>
                <w:szCs w:val="24"/>
                <w:vertAlign w:val="superscript"/>
              </w:rPr>
              <w:t>th</w:t>
            </w:r>
            <w:r w:rsidRPr="000C124D">
              <w:rPr>
                <w:rFonts w:ascii="Arial" w:hAnsi="Arial" w:cs="Arial"/>
                <w:sz w:val="24"/>
                <w:szCs w:val="24"/>
              </w:rPr>
              <w:t xml:space="preserve"> Street</w:t>
            </w:r>
          </w:p>
        </w:tc>
      </w:tr>
      <w:tr w:rsidR="006A6DE0" w:rsidRPr="000C124D" w14:paraId="3E026DD4" w14:textId="77777777" w:rsidTr="008A51AF">
        <w:tc>
          <w:tcPr>
            <w:tcW w:w="1073" w:type="dxa"/>
          </w:tcPr>
          <w:p w14:paraId="07FA0600" w14:textId="77777777" w:rsidR="006A6DE0" w:rsidRPr="000C124D" w:rsidRDefault="006A6DE0" w:rsidP="000C124D">
            <w:pPr>
              <w:pStyle w:val="BodyText"/>
              <w:spacing w:line="240" w:lineRule="auto"/>
              <w:jc w:val="both"/>
              <w:rPr>
                <w:rFonts w:ascii="Arial" w:hAnsi="Arial" w:cs="Arial"/>
                <w:sz w:val="24"/>
                <w:szCs w:val="24"/>
              </w:rPr>
            </w:pPr>
            <w:r w:rsidRPr="000C124D">
              <w:rPr>
                <w:rFonts w:ascii="Arial" w:hAnsi="Arial" w:cs="Arial"/>
                <w:sz w:val="24"/>
                <w:szCs w:val="24"/>
              </w:rPr>
              <w:t>33-34</w:t>
            </w:r>
          </w:p>
        </w:tc>
        <w:tc>
          <w:tcPr>
            <w:tcW w:w="236" w:type="dxa"/>
          </w:tcPr>
          <w:p w14:paraId="1DC4EF31" w14:textId="77777777" w:rsidR="006A6DE0" w:rsidRPr="000C124D" w:rsidRDefault="006A6DE0" w:rsidP="000C124D">
            <w:pPr>
              <w:pStyle w:val="BodyText"/>
              <w:spacing w:line="240" w:lineRule="auto"/>
              <w:rPr>
                <w:rFonts w:ascii="Arial" w:hAnsi="Arial" w:cs="Arial"/>
                <w:sz w:val="24"/>
                <w:szCs w:val="24"/>
              </w:rPr>
            </w:pPr>
          </w:p>
        </w:tc>
        <w:tc>
          <w:tcPr>
            <w:tcW w:w="4488" w:type="dxa"/>
          </w:tcPr>
          <w:p w14:paraId="2718DF54" w14:textId="3A6A07E1" w:rsidR="006A6DE0" w:rsidRPr="000C124D" w:rsidRDefault="006A6DE0" w:rsidP="000C124D">
            <w:pPr>
              <w:pStyle w:val="BodyText"/>
              <w:spacing w:line="240" w:lineRule="auto"/>
              <w:rPr>
                <w:rFonts w:ascii="Arial" w:hAnsi="Arial" w:cs="Arial"/>
                <w:sz w:val="24"/>
                <w:szCs w:val="24"/>
              </w:rPr>
            </w:pPr>
            <w:r w:rsidRPr="000C124D">
              <w:rPr>
                <w:rFonts w:ascii="Arial" w:hAnsi="Arial" w:cs="Arial"/>
                <w:sz w:val="24"/>
                <w:szCs w:val="24"/>
              </w:rPr>
              <w:t xml:space="preserve">Partial:  </w:t>
            </w:r>
            <w:proofErr w:type="spellStart"/>
            <w:r w:rsidRPr="000C124D">
              <w:rPr>
                <w:rFonts w:ascii="Arial" w:hAnsi="Arial" w:cs="Arial"/>
                <w:sz w:val="24"/>
                <w:szCs w:val="24"/>
              </w:rPr>
              <w:t>TraPac</w:t>
            </w:r>
            <w:proofErr w:type="spellEnd"/>
            <w:r w:rsidRPr="000C124D">
              <w:rPr>
                <w:rFonts w:ascii="Arial" w:hAnsi="Arial" w:cs="Arial"/>
                <w:sz w:val="24"/>
                <w:szCs w:val="24"/>
              </w:rPr>
              <w:t xml:space="preserve">, LLC; </w:t>
            </w:r>
            <w:proofErr w:type="spellStart"/>
            <w:r w:rsidRPr="000C124D">
              <w:rPr>
                <w:rFonts w:ascii="Arial" w:hAnsi="Arial" w:cs="Arial"/>
                <w:sz w:val="24"/>
                <w:szCs w:val="24"/>
              </w:rPr>
              <w:t>Everport</w:t>
            </w:r>
            <w:proofErr w:type="spellEnd"/>
            <w:r w:rsidRPr="000C124D">
              <w:rPr>
                <w:rFonts w:ascii="Arial" w:hAnsi="Arial" w:cs="Arial"/>
                <w:sz w:val="24"/>
                <w:szCs w:val="24"/>
              </w:rPr>
              <w:t>; and other parties on a temporary basis</w:t>
            </w:r>
          </w:p>
        </w:tc>
        <w:tc>
          <w:tcPr>
            <w:tcW w:w="236" w:type="dxa"/>
          </w:tcPr>
          <w:p w14:paraId="003C59A9" w14:textId="77777777" w:rsidR="006A6DE0" w:rsidRPr="000C124D" w:rsidRDefault="006A6DE0" w:rsidP="000C124D">
            <w:pPr>
              <w:pStyle w:val="BodyText"/>
              <w:spacing w:line="240" w:lineRule="auto"/>
              <w:jc w:val="both"/>
              <w:rPr>
                <w:rFonts w:ascii="Arial" w:hAnsi="Arial" w:cs="Arial"/>
                <w:sz w:val="24"/>
                <w:szCs w:val="24"/>
              </w:rPr>
            </w:pPr>
          </w:p>
        </w:tc>
        <w:tc>
          <w:tcPr>
            <w:tcW w:w="3435" w:type="dxa"/>
          </w:tcPr>
          <w:p w14:paraId="26484817" w14:textId="77777777" w:rsidR="006A6DE0" w:rsidRPr="000C124D" w:rsidRDefault="006A6DE0" w:rsidP="000C124D">
            <w:pPr>
              <w:pStyle w:val="BodyText"/>
              <w:spacing w:line="240" w:lineRule="auto"/>
              <w:jc w:val="both"/>
              <w:rPr>
                <w:rFonts w:ascii="Arial" w:hAnsi="Arial" w:cs="Arial"/>
                <w:sz w:val="24"/>
                <w:szCs w:val="24"/>
              </w:rPr>
            </w:pPr>
            <w:r w:rsidRPr="000C124D">
              <w:rPr>
                <w:rFonts w:ascii="Arial" w:hAnsi="Arial" w:cs="Arial"/>
                <w:sz w:val="24"/>
                <w:szCs w:val="24"/>
              </w:rPr>
              <w:t>3050 7</w:t>
            </w:r>
            <w:r w:rsidRPr="000C124D">
              <w:rPr>
                <w:rFonts w:ascii="Arial" w:hAnsi="Arial" w:cs="Arial"/>
                <w:sz w:val="24"/>
                <w:szCs w:val="24"/>
                <w:vertAlign w:val="superscript"/>
              </w:rPr>
              <w:t>th</w:t>
            </w:r>
            <w:r w:rsidRPr="000C124D">
              <w:rPr>
                <w:rFonts w:ascii="Arial" w:hAnsi="Arial" w:cs="Arial"/>
                <w:sz w:val="24"/>
                <w:szCs w:val="24"/>
              </w:rPr>
              <w:t xml:space="preserve"> Street</w:t>
            </w:r>
          </w:p>
        </w:tc>
      </w:tr>
      <w:tr w:rsidR="006A6DE0" w:rsidRPr="000C124D" w14:paraId="5D416209" w14:textId="77777777" w:rsidTr="008A51AF">
        <w:tc>
          <w:tcPr>
            <w:tcW w:w="1073" w:type="dxa"/>
          </w:tcPr>
          <w:p w14:paraId="7E3C2D36" w14:textId="77777777" w:rsidR="006A6DE0" w:rsidRPr="000C124D" w:rsidRDefault="006A6DE0" w:rsidP="000C124D">
            <w:pPr>
              <w:pStyle w:val="BodyText"/>
              <w:spacing w:line="240" w:lineRule="auto"/>
              <w:jc w:val="both"/>
              <w:rPr>
                <w:rFonts w:ascii="Arial" w:hAnsi="Arial" w:cs="Arial"/>
                <w:sz w:val="24"/>
                <w:szCs w:val="24"/>
              </w:rPr>
            </w:pPr>
            <w:r w:rsidRPr="000C124D">
              <w:rPr>
                <w:rFonts w:ascii="Arial" w:hAnsi="Arial" w:cs="Arial"/>
                <w:sz w:val="24"/>
                <w:szCs w:val="24"/>
              </w:rPr>
              <w:t>35-37</w:t>
            </w:r>
          </w:p>
        </w:tc>
        <w:tc>
          <w:tcPr>
            <w:tcW w:w="236" w:type="dxa"/>
          </w:tcPr>
          <w:p w14:paraId="659F7098" w14:textId="77777777" w:rsidR="006A6DE0" w:rsidRPr="000C124D" w:rsidRDefault="006A6DE0" w:rsidP="000C124D">
            <w:pPr>
              <w:pStyle w:val="BodyText"/>
              <w:spacing w:line="240" w:lineRule="auto"/>
              <w:rPr>
                <w:rFonts w:ascii="Arial" w:hAnsi="Arial" w:cs="Arial"/>
                <w:sz w:val="24"/>
                <w:szCs w:val="24"/>
              </w:rPr>
            </w:pPr>
          </w:p>
        </w:tc>
        <w:tc>
          <w:tcPr>
            <w:tcW w:w="4488" w:type="dxa"/>
          </w:tcPr>
          <w:p w14:paraId="30AF5A5A" w14:textId="77777777" w:rsidR="006A6DE0" w:rsidRPr="000C124D" w:rsidRDefault="006A6DE0" w:rsidP="000C124D">
            <w:pPr>
              <w:pStyle w:val="BodyText"/>
              <w:spacing w:line="240" w:lineRule="auto"/>
              <w:rPr>
                <w:rFonts w:ascii="Arial" w:hAnsi="Arial" w:cs="Arial"/>
                <w:sz w:val="24"/>
                <w:szCs w:val="24"/>
              </w:rPr>
            </w:pPr>
            <w:proofErr w:type="spellStart"/>
            <w:r w:rsidRPr="000C124D">
              <w:rPr>
                <w:rFonts w:ascii="Arial" w:hAnsi="Arial" w:cs="Arial"/>
                <w:sz w:val="24"/>
                <w:szCs w:val="24"/>
              </w:rPr>
              <w:t>Everport</w:t>
            </w:r>
            <w:proofErr w:type="spellEnd"/>
            <w:r w:rsidRPr="000C124D">
              <w:rPr>
                <w:rFonts w:ascii="Arial" w:hAnsi="Arial" w:cs="Arial"/>
                <w:sz w:val="24"/>
                <w:szCs w:val="24"/>
              </w:rPr>
              <w:t xml:space="preserve"> Terminal Services, Inc.</w:t>
            </w:r>
          </w:p>
        </w:tc>
        <w:tc>
          <w:tcPr>
            <w:tcW w:w="236" w:type="dxa"/>
          </w:tcPr>
          <w:p w14:paraId="5229EE15" w14:textId="77777777" w:rsidR="006A6DE0" w:rsidRPr="000C124D" w:rsidRDefault="006A6DE0" w:rsidP="000C124D">
            <w:pPr>
              <w:pStyle w:val="BodyText"/>
              <w:spacing w:line="240" w:lineRule="auto"/>
              <w:jc w:val="both"/>
              <w:rPr>
                <w:rFonts w:ascii="Arial" w:hAnsi="Arial" w:cs="Arial"/>
                <w:sz w:val="24"/>
                <w:szCs w:val="24"/>
              </w:rPr>
            </w:pPr>
          </w:p>
        </w:tc>
        <w:tc>
          <w:tcPr>
            <w:tcW w:w="3435" w:type="dxa"/>
          </w:tcPr>
          <w:p w14:paraId="2D9F8F18" w14:textId="77777777" w:rsidR="006A6DE0" w:rsidRPr="000C124D" w:rsidRDefault="006A6DE0" w:rsidP="000C124D">
            <w:pPr>
              <w:pStyle w:val="BodyText"/>
              <w:spacing w:line="240" w:lineRule="auto"/>
              <w:jc w:val="both"/>
              <w:rPr>
                <w:rFonts w:ascii="Arial" w:hAnsi="Arial" w:cs="Arial"/>
                <w:sz w:val="24"/>
                <w:szCs w:val="24"/>
              </w:rPr>
            </w:pPr>
            <w:r w:rsidRPr="000C124D">
              <w:rPr>
                <w:rFonts w:ascii="Arial" w:hAnsi="Arial" w:cs="Arial"/>
                <w:sz w:val="24"/>
                <w:szCs w:val="24"/>
              </w:rPr>
              <w:t>5190 7</w:t>
            </w:r>
            <w:r w:rsidRPr="000C124D">
              <w:rPr>
                <w:rFonts w:ascii="Arial" w:hAnsi="Arial" w:cs="Arial"/>
                <w:sz w:val="24"/>
                <w:szCs w:val="24"/>
                <w:vertAlign w:val="superscript"/>
              </w:rPr>
              <w:t>th</w:t>
            </w:r>
            <w:r w:rsidRPr="000C124D">
              <w:rPr>
                <w:rFonts w:ascii="Arial" w:hAnsi="Arial" w:cs="Arial"/>
                <w:sz w:val="24"/>
                <w:szCs w:val="24"/>
              </w:rPr>
              <w:t xml:space="preserve"> Street</w:t>
            </w:r>
          </w:p>
        </w:tc>
      </w:tr>
      <w:tr w:rsidR="006A6DE0" w:rsidRPr="000C124D" w14:paraId="0835DBF4" w14:textId="77777777" w:rsidTr="008A51AF">
        <w:tc>
          <w:tcPr>
            <w:tcW w:w="1073" w:type="dxa"/>
          </w:tcPr>
          <w:p w14:paraId="305AD6B3" w14:textId="77777777" w:rsidR="006A6DE0" w:rsidRPr="000C124D" w:rsidRDefault="006A6DE0" w:rsidP="000C124D">
            <w:pPr>
              <w:pStyle w:val="BodyText"/>
              <w:spacing w:line="240" w:lineRule="auto"/>
              <w:jc w:val="both"/>
              <w:rPr>
                <w:rFonts w:ascii="Arial" w:hAnsi="Arial" w:cs="Arial"/>
                <w:sz w:val="24"/>
                <w:szCs w:val="24"/>
              </w:rPr>
            </w:pPr>
            <w:r w:rsidRPr="000C124D">
              <w:rPr>
                <w:rFonts w:ascii="Arial" w:hAnsi="Arial" w:cs="Arial"/>
                <w:sz w:val="24"/>
                <w:szCs w:val="24"/>
              </w:rPr>
              <w:t>55-56</w:t>
            </w:r>
          </w:p>
        </w:tc>
        <w:tc>
          <w:tcPr>
            <w:tcW w:w="236" w:type="dxa"/>
          </w:tcPr>
          <w:p w14:paraId="27EB6C4B" w14:textId="77777777" w:rsidR="006A6DE0" w:rsidRPr="000C124D" w:rsidRDefault="006A6DE0" w:rsidP="000C124D">
            <w:pPr>
              <w:pStyle w:val="BodyText"/>
              <w:spacing w:line="240" w:lineRule="auto"/>
              <w:rPr>
                <w:rFonts w:ascii="Arial" w:hAnsi="Arial" w:cs="Arial"/>
                <w:sz w:val="24"/>
                <w:szCs w:val="24"/>
              </w:rPr>
            </w:pPr>
          </w:p>
        </w:tc>
        <w:tc>
          <w:tcPr>
            <w:tcW w:w="4488" w:type="dxa"/>
          </w:tcPr>
          <w:p w14:paraId="0DA635DE" w14:textId="77777777" w:rsidR="006A6DE0" w:rsidRPr="000C124D" w:rsidRDefault="006A6DE0" w:rsidP="000C124D">
            <w:pPr>
              <w:pStyle w:val="BodyText"/>
              <w:spacing w:line="240" w:lineRule="auto"/>
              <w:rPr>
                <w:rFonts w:ascii="Arial" w:hAnsi="Arial" w:cs="Arial"/>
                <w:sz w:val="24"/>
                <w:szCs w:val="24"/>
              </w:rPr>
            </w:pPr>
            <w:r w:rsidRPr="000C124D">
              <w:rPr>
                <w:rFonts w:ascii="Arial" w:hAnsi="Arial" w:cs="Arial"/>
                <w:sz w:val="24"/>
                <w:szCs w:val="24"/>
              </w:rPr>
              <w:t>SSA Terminals (Oakland), LLC</w:t>
            </w:r>
          </w:p>
        </w:tc>
        <w:tc>
          <w:tcPr>
            <w:tcW w:w="236" w:type="dxa"/>
          </w:tcPr>
          <w:p w14:paraId="3C6D371A" w14:textId="77777777" w:rsidR="006A6DE0" w:rsidRPr="000C124D" w:rsidRDefault="006A6DE0" w:rsidP="000C124D">
            <w:pPr>
              <w:pStyle w:val="BodyText"/>
              <w:spacing w:line="240" w:lineRule="auto"/>
              <w:jc w:val="both"/>
              <w:rPr>
                <w:rFonts w:ascii="Arial" w:hAnsi="Arial" w:cs="Arial"/>
                <w:sz w:val="24"/>
                <w:szCs w:val="24"/>
              </w:rPr>
            </w:pPr>
          </w:p>
        </w:tc>
        <w:tc>
          <w:tcPr>
            <w:tcW w:w="3435" w:type="dxa"/>
          </w:tcPr>
          <w:p w14:paraId="44E7B5CA" w14:textId="77777777" w:rsidR="006A6DE0" w:rsidRPr="000C124D" w:rsidRDefault="006A6DE0" w:rsidP="000C124D">
            <w:pPr>
              <w:pStyle w:val="BodyText"/>
              <w:spacing w:line="240" w:lineRule="auto"/>
              <w:jc w:val="both"/>
              <w:rPr>
                <w:rFonts w:ascii="Arial" w:hAnsi="Arial" w:cs="Arial"/>
                <w:sz w:val="24"/>
                <w:szCs w:val="24"/>
              </w:rPr>
            </w:pPr>
            <w:r w:rsidRPr="000C124D">
              <w:rPr>
                <w:rFonts w:ascii="Arial" w:hAnsi="Arial" w:cs="Arial"/>
                <w:sz w:val="24"/>
                <w:szCs w:val="24"/>
              </w:rPr>
              <w:t>2505 Middle Harbor Road</w:t>
            </w:r>
          </w:p>
        </w:tc>
      </w:tr>
      <w:tr w:rsidR="006A6DE0" w:rsidRPr="000C124D" w14:paraId="41427502" w14:textId="77777777" w:rsidTr="008A51AF">
        <w:tc>
          <w:tcPr>
            <w:tcW w:w="1073" w:type="dxa"/>
          </w:tcPr>
          <w:p w14:paraId="1543E3C1" w14:textId="77777777" w:rsidR="006A6DE0" w:rsidRPr="000C124D" w:rsidRDefault="006A6DE0" w:rsidP="000C124D">
            <w:pPr>
              <w:pStyle w:val="BodyText"/>
              <w:spacing w:line="240" w:lineRule="auto"/>
              <w:jc w:val="both"/>
              <w:rPr>
                <w:rFonts w:ascii="Arial" w:hAnsi="Arial" w:cs="Arial"/>
                <w:sz w:val="24"/>
                <w:szCs w:val="24"/>
              </w:rPr>
            </w:pPr>
            <w:r w:rsidRPr="000C124D">
              <w:rPr>
                <w:rFonts w:ascii="Arial" w:hAnsi="Arial" w:cs="Arial"/>
                <w:sz w:val="24"/>
                <w:szCs w:val="24"/>
              </w:rPr>
              <w:t>57-59</w:t>
            </w:r>
          </w:p>
        </w:tc>
        <w:tc>
          <w:tcPr>
            <w:tcW w:w="236" w:type="dxa"/>
          </w:tcPr>
          <w:p w14:paraId="68851ADC" w14:textId="77777777" w:rsidR="006A6DE0" w:rsidRPr="000C124D" w:rsidRDefault="006A6DE0" w:rsidP="000C124D">
            <w:pPr>
              <w:pStyle w:val="BodyText"/>
              <w:spacing w:line="240" w:lineRule="auto"/>
              <w:rPr>
                <w:rFonts w:ascii="Arial" w:hAnsi="Arial" w:cs="Arial"/>
                <w:sz w:val="24"/>
                <w:szCs w:val="24"/>
              </w:rPr>
            </w:pPr>
          </w:p>
        </w:tc>
        <w:tc>
          <w:tcPr>
            <w:tcW w:w="4488" w:type="dxa"/>
          </w:tcPr>
          <w:p w14:paraId="55644928" w14:textId="77777777" w:rsidR="006A6DE0" w:rsidRPr="000C124D" w:rsidRDefault="006A6DE0" w:rsidP="000C124D">
            <w:pPr>
              <w:pStyle w:val="BodyText"/>
              <w:spacing w:line="240" w:lineRule="auto"/>
              <w:rPr>
                <w:rFonts w:ascii="Arial" w:hAnsi="Arial" w:cs="Arial"/>
                <w:sz w:val="24"/>
                <w:szCs w:val="24"/>
              </w:rPr>
            </w:pPr>
            <w:r w:rsidRPr="000C124D">
              <w:rPr>
                <w:rFonts w:ascii="Arial" w:hAnsi="Arial" w:cs="Arial"/>
                <w:sz w:val="24"/>
                <w:szCs w:val="24"/>
              </w:rPr>
              <w:t>SSA Terminals (Oakland), LLC</w:t>
            </w:r>
          </w:p>
        </w:tc>
        <w:tc>
          <w:tcPr>
            <w:tcW w:w="236" w:type="dxa"/>
          </w:tcPr>
          <w:p w14:paraId="03575834" w14:textId="77777777" w:rsidR="006A6DE0" w:rsidRPr="000C124D" w:rsidRDefault="006A6DE0" w:rsidP="000C124D">
            <w:pPr>
              <w:pStyle w:val="BodyText"/>
              <w:spacing w:line="240" w:lineRule="auto"/>
              <w:jc w:val="both"/>
              <w:rPr>
                <w:rFonts w:ascii="Arial" w:hAnsi="Arial" w:cs="Arial"/>
                <w:sz w:val="24"/>
                <w:szCs w:val="24"/>
              </w:rPr>
            </w:pPr>
          </w:p>
        </w:tc>
        <w:tc>
          <w:tcPr>
            <w:tcW w:w="3435" w:type="dxa"/>
          </w:tcPr>
          <w:p w14:paraId="48DF801B" w14:textId="77777777" w:rsidR="006A6DE0" w:rsidRPr="000C124D" w:rsidRDefault="006A6DE0" w:rsidP="000C124D">
            <w:pPr>
              <w:pStyle w:val="BodyText"/>
              <w:spacing w:line="240" w:lineRule="auto"/>
              <w:jc w:val="both"/>
              <w:rPr>
                <w:rFonts w:ascii="Arial" w:hAnsi="Arial" w:cs="Arial"/>
                <w:sz w:val="24"/>
                <w:szCs w:val="24"/>
              </w:rPr>
            </w:pPr>
            <w:r w:rsidRPr="000C124D">
              <w:rPr>
                <w:rFonts w:ascii="Arial" w:hAnsi="Arial" w:cs="Arial"/>
                <w:sz w:val="24"/>
                <w:szCs w:val="24"/>
              </w:rPr>
              <w:t>1717 Middle Harbor Road</w:t>
            </w:r>
          </w:p>
        </w:tc>
      </w:tr>
      <w:tr w:rsidR="006A6DE0" w:rsidRPr="000C124D" w14:paraId="13081F04" w14:textId="77777777" w:rsidTr="008A51AF">
        <w:tc>
          <w:tcPr>
            <w:tcW w:w="1073" w:type="dxa"/>
          </w:tcPr>
          <w:p w14:paraId="2D8FA877" w14:textId="77777777" w:rsidR="006A6DE0" w:rsidRPr="000C124D" w:rsidRDefault="006A6DE0" w:rsidP="000C124D">
            <w:pPr>
              <w:pStyle w:val="BodyText"/>
              <w:spacing w:line="240" w:lineRule="auto"/>
              <w:jc w:val="both"/>
              <w:rPr>
                <w:rFonts w:ascii="Arial" w:hAnsi="Arial" w:cs="Arial"/>
                <w:sz w:val="24"/>
                <w:szCs w:val="24"/>
              </w:rPr>
            </w:pPr>
            <w:r w:rsidRPr="000C124D">
              <w:rPr>
                <w:rFonts w:ascii="Arial" w:hAnsi="Arial" w:cs="Arial"/>
                <w:sz w:val="24"/>
                <w:szCs w:val="24"/>
              </w:rPr>
              <w:t>60-63</w:t>
            </w:r>
          </w:p>
        </w:tc>
        <w:tc>
          <w:tcPr>
            <w:tcW w:w="236" w:type="dxa"/>
          </w:tcPr>
          <w:p w14:paraId="7B3EB5CB" w14:textId="77777777" w:rsidR="006A6DE0" w:rsidRPr="000C124D" w:rsidRDefault="006A6DE0" w:rsidP="000C124D">
            <w:pPr>
              <w:pStyle w:val="BodyText"/>
              <w:spacing w:line="240" w:lineRule="auto"/>
              <w:rPr>
                <w:rFonts w:ascii="Arial" w:hAnsi="Arial" w:cs="Arial"/>
                <w:sz w:val="24"/>
                <w:szCs w:val="24"/>
              </w:rPr>
            </w:pPr>
          </w:p>
        </w:tc>
        <w:tc>
          <w:tcPr>
            <w:tcW w:w="4488" w:type="dxa"/>
          </w:tcPr>
          <w:p w14:paraId="2FD12169" w14:textId="77777777" w:rsidR="006A6DE0" w:rsidRPr="000C124D" w:rsidRDefault="006A6DE0" w:rsidP="000C124D">
            <w:pPr>
              <w:pStyle w:val="BodyText"/>
              <w:spacing w:line="240" w:lineRule="auto"/>
              <w:rPr>
                <w:rFonts w:ascii="Arial" w:hAnsi="Arial" w:cs="Arial"/>
                <w:sz w:val="24"/>
                <w:szCs w:val="24"/>
              </w:rPr>
            </w:pPr>
            <w:r w:rsidRPr="000C124D">
              <w:rPr>
                <w:rFonts w:ascii="Arial" w:hAnsi="Arial" w:cs="Arial"/>
                <w:sz w:val="24"/>
                <w:szCs w:val="24"/>
              </w:rPr>
              <w:t>SSA Terminals, LLC</w:t>
            </w:r>
          </w:p>
        </w:tc>
        <w:tc>
          <w:tcPr>
            <w:tcW w:w="236" w:type="dxa"/>
          </w:tcPr>
          <w:p w14:paraId="04FB8BF2" w14:textId="77777777" w:rsidR="006A6DE0" w:rsidRPr="000C124D" w:rsidRDefault="006A6DE0" w:rsidP="000C124D">
            <w:pPr>
              <w:pStyle w:val="BodyText"/>
              <w:spacing w:line="240" w:lineRule="auto"/>
              <w:jc w:val="both"/>
              <w:rPr>
                <w:rFonts w:ascii="Arial" w:hAnsi="Arial" w:cs="Arial"/>
                <w:sz w:val="24"/>
                <w:szCs w:val="24"/>
              </w:rPr>
            </w:pPr>
          </w:p>
        </w:tc>
        <w:tc>
          <w:tcPr>
            <w:tcW w:w="3435" w:type="dxa"/>
          </w:tcPr>
          <w:p w14:paraId="41346B60" w14:textId="77777777" w:rsidR="006A6DE0" w:rsidRPr="000C124D" w:rsidRDefault="006A6DE0" w:rsidP="000C124D">
            <w:pPr>
              <w:pStyle w:val="BodyText"/>
              <w:spacing w:line="240" w:lineRule="auto"/>
              <w:jc w:val="both"/>
              <w:rPr>
                <w:rFonts w:ascii="Arial" w:hAnsi="Arial" w:cs="Arial"/>
                <w:sz w:val="24"/>
                <w:szCs w:val="24"/>
              </w:rPr>
            </w:pPr>
            <w:r w:rsidRPr="000C124D">
              <w:rPr>
                <w:rFonts w:ascii="Arial" w:hAnsi="Arial" w:cs="Arial"/>
                <w:sz w:val="24"/>
                <w:szCs w:val="24"/>
              </w:rPr>
              <w:t>1579 Middle Harbor Road</w:t>
            </w:r>
          </w:p>
        </w:tc>
      </w:tr>
      <w:tr w:rsidR="006A6DE0" w:rsidRPr="000C124D" w14:paraId="7FC673E9" w14:textId="77777777" w:rsidTr="008A51AF">
        <w:tc>
          <w:tcPr>
            <w:tcW w:w="1073" w:type="dxa"/>
          </w:tcPr>
          <w:p w14:paraId="399A8776" w14:textId="77777777" w:rsidR="006A6DE0" w:rsidRPr="000C124D" w:rsidRDefault="006A6DE0" w:rsidP="000C124D">
            <w:pPr>
              <w:pStyle w:val="BodyText"/>
              <w:spacing w:line="240" w:lineRule="auto"/>
              <w:jc w:val="both"/>
              <w:rPr>
                <w:rFonts w:ascii="Arial" w:hAnsi="Arial" w:cs="Arial"/>
                <w:sz w:val="24"/>
                <w:szCs w:val="24"/>
              </w:rPr>
            </w:pPr>
            <w:r w:rsidRPr="000C124D">
              <w:rPr>
                <w:rFonts w:ascii="Arial" w:hAnsi="Arial" w:cs="Arial"/>
                <w:sz w:val="24"/>
                <w:szCs w:val="24"/>
              </w:rPr>
              <w:t>67-68</w:t>
            </w:r>
          </w:p>
        </w:tc>
        <w:tc>
          <w:tcPr>
            <w:tcW w:w="236" w:type="dxa"/>
          </w:tcPr>
          <w:p w14:paraId="784B9DBE" w14:textId="77777777" w:rsidR="006A6DE0" w:rsidRPr="000C124D" w:rsidRDefault="006A6DE0" w:rsidP="000C124D">
            <w:pPr>
              <w:pStyle w:val="BodyText"/>
              <w:spacing w:line="240" w:lineRule="auto"/>
              <w:rPr>
                <w:rFonts w:ascii="Arial" w:hAnsi="Arial" w:cs="Arial"/>
                <w:sz w:val="24"/>
                <w:szCs w:val="24"/>
              </w:rPr>
            </w:pPr>
          </w:p>
        </w:tc>
        <w:tc>
          <w:tcPr>
            <w:tcW w:w="4488" w:type="dxa"/>
          </w:tcPr>
          <w:p w14:paraId="07EF871A" w14:textId="77777777" w:rsidR="006A6DE0" w:rsidRPr="000C124D" w:rsidRDefault="006A6DE0" w:rsidP="000C124D">
            <w:pPr>
              <w:pStyle w:val="BodyText"/>
              <w:spacing w:line="240" w:lineRule="auto"/>
              <w:rPr>
                <w:rFonts w:ascii="Arial" w:hAnsi="Arial" w:cs="Arial"/>
                <w:sz w:val="24"/>
                <w:szCs w:val="24"/>
              </w:rPr>
            </w:pPr>
            <w:r w:rsidRPr="000C124D">
              <w:rPr>
                <w:rFonts w:ascii="Arial" w:hAnsi="Arial" w:cs="Arial"/>
                <w:sz w:val="24"/>
                <w:szCs w:val="24"/>
              </w:rPr>
              <w:t>No Operator</w:t>
            </w:r>
          </w:p>
        </w:tc>
        <w:tc>
          <w:tcPr>
            <w:tcW w:w="236" w:type="dxa"/>
          </w:tcPr>
          <w:p w14:paraId="0B1E9457" w14:textId="77777777" w:rsidR="006A6DE0" w:rsidRPr="000C124D" w:rsidRDefault="006A6DE0" w:rsidP="000C124D">
            <w:pPr>
              <w:pStyle w:val="BodyText"/>
              <w:spacing w:line="240" w:lineRule="auto"/>
              <w:jc w:val="both"/>
              <w:rPr>
                <w:rFonts w:ascii="Arial" w:hAnsi="Arial" w:cs="Arial"/>
                <w:sz w:val="24"/>
                <w:szCs w:val="24"/>
              </w:rPr>
            </w:pPr>
          </w:p>
        </w:tc>
        <w:tc>
          <w:tcPr>
            <w:tcW w:w="3435" w:type="dxa"/>
          </w:tcPr>
          <w:p w14:paraId="2F2D814F" w14:textId="77777777" w:rsidR="006A6DE0" w:rsidRPr="000C124D" w:rsidRDefault="006A6DE0" w:rsidP="000C124D">
            <w:pPr>
              <w:pStyle w:val="BodyText"/>
              <w:spacing w:line="240" w:lineRule="auto"/>
              <w:jc w:val="both"/>
              <w:rPr>
                <w:rFonts w:ascii="Arial" w:hAnsi="Arial" w:cs="Arial"/>
                <w:sz w:val="24"/>
                <w:szCs w:val="24"/>
              </w:rPr>
            </w:pPr>
            <w:r w:rsidRPr="000C124D">
              <w:rPr>
                <w:rFonts w:ascii="Arial" w:hAnsi="Arial" w:cs="Arial"/>
                <w:sz w:val="24"/>
                <w:szCs w:val="24"/>
              </w:rPr>
              <w:t>1 Market Street</w:t>
            </w:r>
          </w:p>
        </w:tc>
      </w:tr>
    </w:tbl>
    <w:p w14:paraId="7B59A508" w14:textId="77777777" w:rsidR="006A6DE0" w:rsidRPr="000C124D" w:rsidRDefault="006A6DE0" w:rsidP="000C124D">
      <w:pPr>
        <w:pStyle w:val="BodyText"/>
        <w:spacing w:after="0" w:line="240" w:lineRule="auto"/>
        <w:jc w:val="both"/>
        <w:rPr>
          <w:rFonts w:ascii="Arial" w:hAnsi="Arial" w:cs="Arial"/>
          <w:sz w:val="24"/>
          <w:szCs w:val="24"/>
        </w:rPr>
      </w:pPr>
    </w:p>
    <w:p w14:paraId="391D199F" w14:textId="346CE8B9" w:rsidR="006A6DE0" w:rsidRPr="000C124D" w:rsidRDefault="006A6DE0" w:rsidP="000C124D">
      <w:pPr>
        <w:pStyle w:val="BodyText"/>
        <w:spacing w:after="0" w:line="240" w:lineRule="auto"/>
        <w:jc w:val="both"/>
        <w:rPr>
          <w:rFonts w:ascii="Arial" w:hAnsi="Arial" w:cs="Arial"/>
          <w:sz w:val="24"/>
          <w:szCs w:val="24"/>
        </w:rPr>
      </w:pPr>
      <w:r w:rsidRPr="000C124D">
        <w:rPr>
          <w:rFonts w:ascii="Arial" w:hAnsi="Arial" w:cs="Arial"/>
          <w:sz w:val="24"/>
          <w:szCs w:val="24"/>
        </w:rPr>
        <w:t xml:space="preserve">The seaport property also includes: </w:t>
      </w:r>
    </w:p>
    <w:p w14:paraId="2C6CAA07" w14:textId="77777777" w:rsidR="006A6DE0" w:rsidRPr="000C124D" w:rsidRDefault="006A6DE0" w:rsidP="000C124D">
      <w:pPr>
        <w:pStyle w:val="BodyText"/>
        <w:spacing w:after="0" w:line="240" w:lineRule="auto"/>
        <w:jc w:val="both"/>
        <w:rPr>
          <w:rFonts w:ascii="Arial" w:hAnsi="Arial" w:cs="Arial"/>
          <w:sz w:val="24"/>
          <w:szCs w:val="24"/>
        </w:rPr>
      </w:pPr>
    </w:p>
    <w:p w14:paraId="5FC38A09" w14:textId="092605B4" w:rsidR="006A6DE0" w:rsidRPr="000C124D" w:rsidRDefault="006A6DE0" w:rsidP="000C124D">
      <w:pPr>
        <w:pStyle w:val="BodyText"/>
        <w:numPr>
          <w:ilvl w:val="0"/>
          <w:numId w:val="31"/>
        </w:numPr>
        <w:spacing w:after="0" w:line="240" w:lineRule="auto"/>
        <w:ind w:right="115"/>
        <w:jc w:val="both"/>
        <w:rPr>
          <w:rFonts w:ascii="Arial" w:hAnsi="Arial" w:cs="Arial"/>
          <w:sz w:val="24"/>
          <w:szCs w:val="24"/>
        </w:rPr>
      </w:pPr>
      <w:r w:rsidRPr="000C124D">
        <w:rPr>
          <w:rFonts w:ascii="Arial" w:hAnsi="Arial" w:cs="Arial"/>
          <w:sz w:val="24"/>
          <w:szCs w:val="24"/>
        </w:rPr>
        <w:t>A portion of the former Oakland Army Base,</w:t>
      </w:r>
      <w:r w:rsidR="00C02794">
        <w:rPr>
          <w:rFonts w:ascii="Arial" w:hAnsi="Arial" w:cs="Arial"/>
          <w:sz w:val="24"/>
          <w:szCs w:val="24"/>
        </w:rPr>
        <w:t xml:space="preserve"> generally</w:t>
      </w:r>
      <w:r w:rsidRPr="000C124D">
        <w:rPr>
          <w:rFonts w:ascii="Arial" w:hAnsi="Arial" w:cs="Arial"/>
          <w:sz w:val="24"/>
          <w:szCs w:val="24"/>
        </w:rPr>
        <w:t xml:space="preserve"> bounded by the Union Pacific Railroad main line to the southeast, Maritime Street to the northwest, West Grand Avenue to the northeast and 7</w:t>
      </w:r>
      <w:r w:rsidRPr="000C124D">
        <w:rPr>
          <w:rFonts w:ascii="Arial" w:hAnsi="Arial" w:cs="Arial"/>
          <w:sz w:val="24"/>
          <w:szCs w:val="24"/>
          <w:vertAlign w:val="superscript"/>
        </w:rPr>
        <w:t>th</w:t>
      </w:r>
      <w:r w:rsidRPr="000C124D">
        <w:rPr>
          <w:rFonts w:ascii="Arial" w:hAnsi="Arial" w:cs="Arial"/>
          <w:sz w:val="24"/>
          <w:szCs w:val="24"/>
        </w:rPr>
        <w:t xml:space="preserve"> Street to the southwest. </w:t>
      </w:r>
    </w:p>
    <w:p w14:paraId="0E6CC9B6" w14:textId="77777777" w:rsidR="00967A85" w:rsidRPr="000C124D" w:rsidRDefault="00967A85" w:rsidP="000C124D">
      <w:pPr>
        <w:pStyle w:val="BodyText"/>
        <w:spacing w:after="0" w:line="240" w:lineRule="auto"/>
        <w:ind w:left="360" w:right="115"/>
        <w:jc w:val="both"/>
        <w:rPr>
          <w:rFonts w:ascii="Arial" w:hAnsi="Arial" w:cs="Arial"/>
          <w:sz w:val="24"/>
          <w:szCs w:val="24"/>
        </w:rPr>
      </w:pPr>
    </w:p>
    <w:p w14:paraId="6B935DA6" w14:textId="12B57E18" w:rsidR="006A6DE0" w:rsidRPr="000C124D" w:rsidRDefault="006A6DE0" w:rsidP="000C124D">
      <w:pPr>
        <w:pStyle w:val="BodyText"/>
        <w:numPr>
          <w:ilvl w:val="0"/>
          <w:numId w:val="31"/>
        </w:numPr>
        <w:spacing w:after="240" w:line="240" w:lineRule="auto"/>
        <w:ind w:right="115"/>
        <w:jc w:val="both"/>
        <w:rPr>
          <w:rFonts w:ascii="Arial" w:hAnsi="Arial" w:cs="Arial"/>
          <w:sz w:val="24"/>
          <w:szCs w:val="24"/>
        </w:rPr>
      </w:pPr>
      <w:r w:rsidRPr="000C124D">
        <w:rPr>
          <w:rFonts w:ascii="Arial" w:hAnsi="Arial" w:cs="Arial"/>
          <w:sz w:val="24"/>
          <w:szCs w:val="24"/>
        </w:rPr>
        <w:t>Middle Harbor Shoreline Park, 2777 Middle Harbor Road, which is bounded by the Oakland Harbor Channel to the south, marine terminals to the east and 7</w:t>
      </w:r>
      <w:r w:rsidRPr="000C124D">
        <w:rPr>
          <w:rFonts w:ascii="Arial" w:hAnsi="Arial" w:cs="Arial"/>
          <w:sz w:val="24"/>
          <w:szCs w:val="24"/>
          <w:vertAlign w:val="superscript"/>
        </w:rPr>
        <w:t>th</w:t>
      </w:r>
      <w:r w:rsidRPr="000C124D">
        <w:rPr>
          <w:rFonts w:ascii="Arial" w:hAnsi="Arial" w:cs="Arial"/>
          <w:sz w:val="24"/>
          <w:szCs w:val="24"/>
        </w:rPr>
        <w:t xml:space="preserve"> Street to the north and west.</w:t>
      </w:r>
    </w:p>
    <w:p w14:paraId="0F7C961B" w14:textId="687A25E6" w:rsidR="006A6DE0" w:rsidRDefault="006A6DE0" w:rsidP="000C124D">
      <w:pPr>
        <w:pStyle w:val="BodyText"/>
        <w:spacing w:after="0" w:line="240" w:lineRule="auto"/>
        <w:jc w:val="both"/>
        <w:rPr>
          <w:rFonts w:ascii="Arial" w:hAnsi="Arial" w:cs="Arial"/>
          <w:sz w:val="24"/>
          <w:szCs w:val="24"/>
        </w:rPr>
      </w:pPr>
      <w:r w:rsidRPr="000C124D">
        <w:rPr>
          <w:rFonts w:ascii="Arial" w:hAnsi="Arial" w:cs="Arial"/>
          <w:sz w:val="24"/>
          <w:szCs w:val="24"/>
        </w:rPr>
        <w:t xml:space="preserve">Capital improvements to the above marine terminals and other properties include the repair, renovation and expansion of existing infrastructure </w:t>
      </w:r>
      <w:r w:rsidR="00C02794">
        <w:rPr>
          <w:rFonts w:ascii="Arial" w:hAnsi="Arial" w:cs="Arial"/>
          <w:sz w:val="24"/>
          <w:szCs w:val="24"/>
        </w:rPr>
        <w:t>comprised</w:t>
      </w:r>
      <w:r w:rsidRPr="000C124D">
        <w:rPr>
          <w:rFonts w:ascii="Arial" w:hAnsi="Arial" w:cs="Arial"/>
          <w:sz w:val="24"/>
          <w:szCs w:val="24"/>
        </w:rPr>
        <w:t xml:space="preserve"> of cranes</w:t>
      </w:r>
      <w:r w:rsidR="00DA111E">
        <w:rPr>
          <w:rFonts w:ascii="Arial" w:hAnsi="Arial" w:cs="Arial"/>
          <w:sz w:val="24"/>
          <w:szCs w:val="24"/>
        </w:rPr>
        <w:t>,</w:t>
      </w:r>
      <w:r w:rsidRPr="000C124D">
        <w:rPr>
          <w:rFonts w:ascii="Arial" w:hAnsi="Arial" w:cs="Arial"/>
          <w:sz w:val="24"/>
          <w:szCs w:val="24"/>
        </w:rPr>
        <w:t xml:space="preserve"> wharves</w:t>
      </w:r>
      <w:r w:rsidR="00DA111E">
        <w:rPr>
          <w:rFonts w:ascii="Arial" w:hAnsi="Arial" w:cs="Arial"/>
          <w:sz w:val="24"/>
          <w:szCs w:val="24"/>
        </w:rPr>
        <w:t>,</w:t>
      </w:r>
      <w:r w:rsidRPr="000C124D">
        <w:rPr>
          <w:rFonts w:ascii="Arial" w:hAnsi="Arial" w:cs="Arial"/>
          <w:sz w:val="24"/>
          <w:szCs w:val="24"/>
        </w:rPr>
        <w:t xml:space="preserve"> </w:t>
      </w:r>
      <w:r w:rsidR="00DA111E">
        <w:rPr>
          <w:rFonts w:ascii="Arial" w:hAnsi="Arial" w:cs="Arial"/>
          <w:sz w:val="24"/>
          <w:szCs w:val="24"/>
        </w:rPr>
        <w:t xml:space="preserve">and </w:t>
      </w:r>
      <w:r w:rsidRPr="000C124D">
        <w:rPr>
          <w:rFonts w:ascii="Arial" w:hAnsi="Arial" w:cs="Arial"/>
          <w:sz w:val="24"/>
          <w:szCs w:val="24"/>
        </w:rPr>
        <w:t>berths; rail facilities; freight warehousing/transloading facilities; container and equipment yards; roadways; utilities; communications networks, security systems; and shoreline public access.  Other improvements include dredging, and the mitigation/remediation of environmental issues.</w:t>
      </w:r>
    </w:p>
    <w:p w14:paraId="6A35EC5A" w14:textId="492265E4" w:rsidR="000C124D" w:rsidRDefault="000C124D" w:rsidP="000C124D">
      <w:pPr>
        <w:pStyle w:val="BodyText"/>
        <w:spacing w:after="0" w:line="240" w:lineRule="auto"/>
        <w:jc w:val="both"/>
        <w:rPr>
          <w:rFonts w:ascii="Arial" w:hAnsi="Arial" w:cs="Arial"/>
          <w:sz w:val="24"/>
          <w:szCs w:val="24"/>
        </w:rPr>
      </w:pPr>
    </w:p>
    <w:p w14:paraId="47ABBE6F" w14:textId="77777777" w:rsidR="000C124D" w:rsidRDefault="000C124D" w:rsidP="000C124D">
      <w:pPr>
        <w:pStyle w:val="BodyText"/>
        <w:spacing w:after="0" w:line="240" w:lineRule="auto"/>
        <w:jc w:val="both"/>
        <w:rPr>
          <w:rFonts w:ascii="Arial" w:hAnsi="Arial" w:cs="Arial"/>
          <w:sz w:val="24"/>
          <w:szCs w:val="24"/>
        </w:rPr>
      </w:pPr>
    </w:p>
    <w:p w14:paraId="38574F3A" w14:textId="244707AA" w:rsidR="000C124D" w:rsidRDefault="006A6DE0" w:rsidP="000C124D">
      <w:pPr>
        <w:keepNext/>
        <w:suppressAutoHyphens/>
        <w:spacing w:after="0" w:line="240" w:lineRule="auto"/>
        <w:rPr>
          <w:rFonts w:ascii="Arial" w:hAnsi="Arial" w:cs="Arial"/>
          <w:sz w:val="24"/>
          <w:szCs w:val="24"/>
          <w:u w:val="single"/>
        </w:rPr>
      </w:pPr>
      <w:r w:rsidRPr="000C124D">
        <w:rPr>
          <w:rFonts w:ascii="Arial" w:hAnsi="Arial" w:cs="Arial"/>
          <w:sz w:val="24"/>
          <w:szCs w:val="24"/>
          <w:u w:val="single"/>
        </w:rPr>
        <w:t xml:space="preserve">INITIAL OWNER AND OPERATOR: </w:t>
      </w:r>
    </w:p>
    <w:p w14:paraId="53FDDA7A" w14:textId="77777777" w:rsidR="000C124D" w:rsidRPr="000C124D" w:rsidRDefault="000C124D" w:rsidP="000C124D">
      <w:pPr>
        <w:keepNext/>
        <w:suppressAutoHyphens/>
        <w:spacing w:after="0" w:line="240" w:lineRule="auto"/>
        <w:rPr>
          <w:rFonts w:ascii="Arial" w:hAnsi="Arial" w:cs="Arial"/>
          <w:sz w:val="24"/>
          <w:szCs w:val="24"/>
          <w:u w:val="single"/>
        </w:rPr>
      </w:pPr>
    </w:p>
    <w:p w14:paraId="789B7C42" w14:textId="0F4AF6BD" w:rsidR="006A6DE0" w:rsidRPr="000C124D" w:rsidRDefault="006A6DE0" w:rsidP="000C124D">
      <w:pPr>
        <w:pStyle w:val="BodyText"/>
        <w:spacing w:line="240" w:lineRule="auto"/>
        <w:ind w:right="115"/>
        <w:jc w:val="both"/>
        <w:rPr>
          <w:rFonts w:ascii="Arial" w:hAnsi="Arial" w:cs="Arial"/>
          <w:sz w:val="24"/>
          <w:szCs w:val="24"/>
        </w:rPr>
      </w:pPr>
      <w:r w:rsidRPr="000C124D">
        <w:rPr>
          <w:rFonts w:ascii="Arial" w:hAnsi="Arial" w:cs="Arial"/>
          <w:sz w:val="24"/>
          <w:szCs w:val="24"/>
        </w:rPr>
        <w:t>The Projects will be initially funded by the Port, and in most cases</w:t>
      </w:r>
      <w:r w:rsidR="00C02794">
        <w:rPr>
          <w:rFonts w:ascii="Arial" w:hAnsi="Arial" w:cs="Arial"/>
          <w:sz w:val="24"/>
          <w:szCs w:val="24"/>
        </w:rPr>
        <w:t>,</w:t>
      </w:r>
      <w:r w:rsidRPr="000C124D">
        <w:rPr>
          <w:rFonts w:ascii="Arial" w:hAnsi="Arial" w:cs="Arial"/>
          <w:sz w:val="24"/>
          <w:szCs w:val="24"/>
        </w:rPr>
        <w:t xml:space="preserve"> would be operated by Port tenants.  However</w:t>
      </w:r>
      <w:r w:rsidR="00C02794">
        <w:rPr>
          <w:rFonts w:ascii="Arial" w:hAnsi="Arial" w:cs="Arial"/>
          <w:sz w:val="24"/>
          <w:szCs w:val="24"/>
        </w:rPr>
        <w:t>,</w:t>
      </w:r>
      <w:r w:rsidRPr="000C124D">
        <w:rPr>
          <w:rFonts w:ascii="Arial" w:hAnsi="Arial" w:cs="Arial"/>
          <w:sz w:val="24"/>
          <w:szCs w:val="24"/>
        </w:rPr>
        <w:t xml:space="preserve"> the Port would own the Projects and they would be returned to the Port</w:t>
      </w:r>
      <w:r w:rsidR="00C02794">
        <w:rPr>
          <w:rFonts w:ascii="Arial" w:hAnsi="Arial" w:cs="Arial"/>
          <w:sz w:val="24"/>
          <w:szCs w:val="24"/>
        </w:rPr>
        <w:t xml:space="preserve"> before or</w:t>
      </w:r>
      <w:r w:rsidRPr="000C124D">
        <w:rPr>
          <w:rFonts w:ascii="Arial" w:hAnsi="Arial" w:cs="Arial"/>
          <w:sz w:val="24"/>
          <w:szCs w:val="24"/>
        </w:rPr>
        <w:t xml:space="preserve"> upon the expiration of tenant leases</w:t>
      </w:r>
      <w:r w:rsidR="00C02794">
        <w:rPr>
          <w:rFonts w:ascii="Arial" w:hAnsi="Arial" w:cs="Arial"/>
          <w:sz w:val="24"/>
          <w:szCs w:val="24"/>
        </w:rPr>
        <w:t>, depending on the exact terms of each lease</w:t>
      </w:r>
      <w:r w:rsidRPr="000C124D">
        <w:rPr>
          <w:rFonts w:ascii="Arial" w:hAnsi="Arial" w:cs="Arial"/>
          <w:sz w:val="24"/>
          <w:szCs w:val="24"/>
        </w:rPr>
        <w:t xml:space="preserve">. </w:t>
      </w:r>
    </w:p>
    <w:p w14:paraId="4FE16F48" w14:textId="77777777" w:rsidR="005867DD" w:rsidRDefault="005867DD">
      <w:pPr>
        <w:rPr>
          <w:rFonts w:ascii="Arial" w:hAnsi="Arial" w:cs="Arial"/>
          <w:sz w:val="24"/>
          <w:szCs w:val="24"/>
          <w:u w:val="words"/>
        </w:rPr>
      </w:pPr>
      <w:r>
        <w:rPr>
          <w:rFonts w:ascii="Arial" w:hAnsi="Arial" w:cs="Arial"/>
          <w:sz w:val="24"/>
          <w:szCs w:val="24"/>
          <w:u w:val="words"/>
        </w:rPr>
        <w:br w:type="page"/>
      </w:r>
    </w:p>
    <w:p w14:paraId="7FFAF69E" w14:textId="658F9203" w:rsidR="006A6DE0" w:rsidRPr="000C124D" w:rsidRDefault="006A6DE0" w:rsidP="000C124D">
      <w:pPr>
        <w:keepNext/>
        <w:suppressAutoHyphens/>
        <w:spacing w:before="240" w:after="240" w:line="240" w:lineRule="auto"/>
        <w:rPr>
          <w:rFonts w:ascii="Arial" w:hAnsi="Arial" w:cs="Arial"/>
          <w:sz w:val="24"/>
          <w:szCs w:val="24"/>
        </w:rPr>
      </w:pPr>
      <w:r w:rsidRPr="000C124D">
        <w:rPr>
          <w:rFonts w:ascii="Arial" w:hAnsi="Arial" w:cs="Arial"/>
          <w:sz w:val="24"/>
          <w:szCs w:val="24"/>
          <w:u w:val="words"/>
        </w:rPr>
        <w:lastRenderedPageBreak/>
        <w:t>AMOUNT</w:t>
      </w:r>
      <w:r w:rsidRPr="000C124D">
        <w:rPr>
          <w:rFonts w:ascii="Arial" w:hAnsi="Arial" w:cs="Arial"/>
          <w:sz w:val="24"/>
          <w:szCs w:val="24"/>
        </w:rPr>
        <w:t xml:space="preserve">: </w:t>
      </w:r>
      <w:r w:rsidRPr="000C124D">
        <w:rPr>
          <w:rFonts w:ascii="Arial" w:hAnsi="Arial" w:cs="Arial"/>
          <w:sz w:val="24"/>
          <w:szCs w:val="24"/>
        </w:rPr>
        <w:tab/>
      </w:r>
    </w:p>
    <w:p w14:paraId="59D41B56" w14:textId="30C1E0C1" w:rsidR="006A6DE0" w:rsidRPr="000C124D" w:rsidRDefault="006A6DE0" w:rsidP="001B3A39">
      <w:pPr>
        <w:pStyle w:val="BodyText"/>
        <w:spacing w:after="0" w:line="240" w:lineRule="auto"/>
        <w:jc w:val="both"/>
        <w:rPr>
          <w:rFonts w:ascii="Arial" w:hAnsi="Arial" w:cs="Arial"/>
          <w:sz w:val="24"/>
          <w:szCs w:val="24"/>
        </w:rPr>
      </w:pPr>
      <w:r w:rsidRPr="000C124D">
        <w:rPr>
          <w:rFonts w:ascii="Arial" w:hAnsi="Arial" w:cs="Arial"/>
          <w:sz w:val="24"/>
          <w:szCs w:val="24"/>
        </w:rPr>
        <w:t xml:space="preserve">The total principal amount of the Obligations </w:t>
      </w:r>
      <w:r w:rsidR="005A6700">
        <w:rPr>
          <w:rFonts w:ascii="Arial" w:hAnsi="Arial" w:cs="Arial"/>
          <w:sz w:val="24"/>
          <w:szCs w:val="24"/>
        </w:rPr>
        <w:t xml:space="preserve">to be issued to finance or refinance the costs of the Projects </w:t>
      </w:r>
      <w:r w:rsidRPr="000C124D">
        <w:rPr>
          <w:rFonts w:ascii="Arial" w:hAnsi="Arial" w:cs="Arial"/>
          <w:sz w:val="24"/>
          <w:szCs w:val="24"/>
        </w:rPr>
        <w:t>will not exceed $</w:t>
      </w:r>
      <w:r w:rsidR="000C124D">
        <w:rPr>
          <w:rFonts w:ascii="Arial" w:hAnsi="Arial" w:cs="Arial"/>
          <w:sz w:val="24"/>
          <w:szCs w:val="24"/>
        </w:rPr>
        <w:t>550</w:t>
      </w:r>
      <w:r w:rsidRPr="000C124D">
        <w:rPr>
          <w:rFonts w:ascii="Arial" w:hAnsi="Arial" w:cs="Arial"/>
          <w:sz w:val="24"/>
          <w:szCs w:val="24"/>
        </w:rPr>
        <w:t xml:space="preserve"> million. </w:t>
      </w:r>
    </w:p>
    <w:p w14:paraId="39298989" w14:textId="77777777" w:rsidR="006A6DE0" w:rsidRPr="000C124D" w:rsidRDefault="006A6DE0" w:rsidP="001B3A39">
      <w:pPr>
        <w:pStyle w:val="BodyText"/>
        <w:spacing w:after="0" w:line="240" w:lineRule="auto"/>
        <w:jc w:val="both"/>
        <w:rPr>
          <w:rFonts w:ascii="Arial" w:hAnsi="Arial" w:cs="Arial"/>
          <w:sz w:val="24"/>
          <w:szCs w:val="24"/>
        </w:rPr>
      </w:pPr>
    </w:p>
    <w:p w14:paraId="098E17B4" w14:textId="7193F6A8" w:rsidR="006A6DE0" w:rsidRDefault="006A6DE0" w:rsidP="001B3A39">
      <w:pPr>
        <w:pStyle w:val="BodyText"/>
        <w:spacing w:after="0" w:line="240" w:lineRule="auto"/>
        <w:jc w:val="both"/>
        <w:rPr>
          <w:rFonts w:ascii="Arial" w:hAnsi="Arial" w:cs="Arial"/>
          <w:sz w:val="24"/>
          <w:szCs w:val="24"/>
        </w:rPr>
      </w:pPr>
      <w:r w:rsidRPr="000C124D">
        <w:rPr>
          <w:rFonts w:ascii="Arial" w:hAnsi="Arial" w:cs="Arial"/>
          <w:sz w:val="24"/>
          <w:szCs w:val="24"/>
        </w:rPr>
        <w:t>The Obligations will be limited obligations of the Port.  Neither the faith and credit nor the taxing power of the City of Oakland, the State of California or any political subdivision thereof will be pledged to the payment of the principal of or interest on the Obligations or other related costs.</w:t>
      </w:r>
    </w:p>
    <w:p w14:paraId="546A779A" w14:textId="77777777" w:rsidR="001B3A39" w:rsidRPr="000C124D" w:rsidRDefault="001B3A39" w:rsidP="001B3A39">
      <w:pPr>
        <w:pStyle w:val="BodyText"/>
        <w:spacing w:after="0" w:line="240" w:lineRule="auto"/>
        <w:jc w:val="both"/>
        <w:rPr>
          <w:rFonts w:ascii="Arial" w:hAnsi="Arial" w:cs="Arial"/>
          <w:sz w:val="24"/>
          <w:szCs w:val="24"/>
        </w:rPr>
      </w:pPr>
    </w:p>
    <w:p w14:paraId="2B2FFA15" w14:textId="77777777" w:rsidR="006A6DE0" w:rsidRPr="000C124D" w:rsidRDefault="006A6DE0" w:rsidP="001B3A39">
      <w:pPr>
        <w:pStyle w:val="BodyText"/>
        <w:spacing w:after="0" w:line="240" w:lineRule="auto"/>
        <w:jc w:val="both"/>
        <w:rPr>
          <w:rFonts w:ascii="Arial" w:hAnsi="Arial" w:cs="Arial"/>
          <w:sz w:val="24"/>
          <w:szCs w:val="24"/>
        </w:rPr>
      </w:pPr>
      <w:r w:rsidRPr="000C124D">
        <w:rPr>
          <w:rFonts w:ascii="Arial" w:hAnsi="Arial" w:cs="Arial"/>
          <w:sz w:val="24"/>
          <w:szCs w:val="24"/>
        </w:rPr>
        <w:t>This notice is intended to comply with the public notice requirements of Section 147(f) of the Internal Revenue Code of 1986, as amended.</w:t>
      </w:r>
    </w:p>
    <w:p w14:paraId="6A99B91D" w14:textId="77777777" w:rsidR="006A6DE0" w:rsidRPr="000C124D" w:rsidRDefault="006A6DE0" w:rsidP="001B3A39">
      <w:pPr>
        <w:pStyle w:val="BodyText"/>
        <w:spacing w:after="0" w:line="240" w:lineRule="auto"/>
        <w:jc w:val="both"/>
        <w:rPr>
          <w:rFonts w:ascii="Arial" w:hAnsi="Arial" w:cs="Arial"/>
          <w:sz w:val="24"/>
          <w:szCs w:val="24"/>
        </w:rPr>
      </w:pPr>
    </w:p>
    <w:p w14:paraId="265F844C" w14:textId="77777777" w:rsidR="006A6DE0" w:rsidRPr="000C124D" w:rsidRDefault="006A6DE0" w:rsidP="001B3A39">
      <w:pPr>
        <w:pStyle w:val="BodyText"/>
        <w:spacing w:after="0" w:line="240" w:lineRule="auto"/>
        <w:jc w:val="both"/>
        <w:rPr>
          <w:rFonts w:ascii="Arial" w:hAnsi="Arial" w:cs="Arial"/>
          <w:sz w:val="24"/>
          <w:szCs w:val="24"/>
        </w:rPr>
      </w:pPr>
      <w:r w:rsidRPr="000C124D">
        <w:rPr>
          <w:rFonts w:ascii="Arial" w:hAnsi="Arial" w:cs="Arial"/>
          <w:sz w:val="24"/>
          <w:szCs w:val="24"/>
        </w:rPr>
        <w:t xml:space="preserve">Those wishing to comment on the proposed nature or location of the Projects or the financing may either appear in person at the public hearing or submit written comments. Written comments must be received at the following address at least 24 hours prior to the hearing: </w:t>
      </w:r>
    </w:p>
    <w:p w14:paraId="39632DA1" w14:textId="77777777" w:rsidR="006A6DE0" w:rsidRPr="000C124D" w:rsidRDefault="006A6DE0" w:rsidP="000C124D">
      <w:pPr>
        <w:pStyle w:val="BodyText"/>
        <w:spacing w:line="240" w:lineRule="auto"/>
        <w:jc w:val="both"/>
        <w:rPr>
          <w:rFonts w:ascii="Arial" w:hAnsi="Arial" w:cs="Arial"/>
          <w:sz w:val="24"/>
          <w:szCs w:val="24"/>
        </w:rPr>
      </w:pPr>
    </w:p>
    <w:p w14:paraId="2CDA410C" w14:textId="77777777" w:rsidR="006A6DE0" w:rsidRPr="000C124D" w:rsidRDefault="006A6DE0" w:rsidP="000C124D">
      <w:pPr>
        <w:suppressAutoHyphens/>
        <w:spacing w:after="0" w:line="240" w:lineRule="auto"/>
        <w:ind w:firstLine="1440"/>
        <w:rPr>
          <w:rFonts w:ascii="Arial" w:hAnsi="Arial" w:cs="Arial"/>
          <w:sz w:val="24"/>
          <w:szCs w:val="24"/>
        </w:rPr>
      </w:pPr>
      <w:r w:rsidRPr="000C124D">
        <w:rPr>
          <w:rFonts w:ascii="Arial" w:hAnsi="Arial" w:cs="Arial"/>
          <w:sz w:val="24"/>
          <w:szCs w:val="24"/>
        </w:rPr>
        <w:t>Sara Lee</w:t>
      </w:r>
    </w:p>
    <w:p w14:paraId="4BFE2EBE" w14:textId="77777777" w:rsidR="006A6DE0" w:rsidRPr="000C124D" w:rsidRDefault="006A6DE0" w:rsidP="000C124D">
      <w:pPr>
        <w:suppressAutoHyphens/>
        <w:spacing w:after="0" w:line="240" w:lineRule="auto"/>
        <w:ind w:firstLine="1440"/>
        <w:rPr>
          <w:rFonts w:ascii="Arial" w:hAnsi="Arial" w:cs="Arial"/>
          <w:sz w:val="24"/>
          <w:szCs w:val="24"/>
        </w:rPr>
      </w:pPr>
      <w:r w:rsidRPr="000C124D">
        <w:rPr>
          <w:rFonts w:ascii="Arial" w:hAnsi="Arial" w:cs="Arial"/>
          <w:sz w:val="24"/>
          <w:szCs w:val="24"/>
        </w:rPr>
        <w:t xml:space="preserve">Chief Financial Officer </w:t>
      </w:r>
    </w:p>
    <w:p w14:paraId="71541081" w14:textId="77777777" w:rsidR="006A6DE0" w:rsidRPr="000C124D" w:rsidRDefault="006A6DE0" w:rsidP="000C124D">
      <w:pPr>
        <w:suppressAutoHyphens/>
        <w:spacing w:after="0" w:line="240" w:lineRule="auto"/>
        <w:ind w:firstLine="1440"/>
        <w:rPr>
          <w:rFonts w:ascii="Arial" w:hAnsi="Arial" w:cs="Arial"/>
          <w:sz w:val="24"/>
          <w:szCs w:val="24"/>
        </w:rPr>
      </w:pPr>
      <w:r w:rsidRPr="000C124D">
        <w:rPr>
          <w:rFonts w:ascii="Arial" w:hAnsi="Arial" w:cs="Arial"/>
          <w:sz w:val="24"/>
          <w:szCs w:val="24"/>
        </w:rPr>
        <w:t>530 Water Street</w:t>
      </w:r>
    </w:p>
    <w:p w14:paraId="410A0AC4" w14:textId="77777777" w:rsidR="006A6DE0" w:rsidRPr="000C124D" w:rsidRDefault="006A6DE0" w:rsidP="000C124D">
      <w:pPr>
        <w:suppressAutoHyphens/>
        <w:spacing w:after="0" w:line="240" w:lineRule="auto"/>
        <w:ind w:firstLine="1440"/>
        <w:rPr>
          <w:rFonts w:ascii="Arial" w:hAnsi="Arial" w:cs="Arial"/>
          <w:sz w:val="24"/>
          <w:szCs w:val="24"/>
        </w:rPr>
      </w:pPr>
      <w:r w:rsidRPr="000C124D">
        <w:rPr>
          <w:rFonts w:ascii="Arial" w:hAnsi="Arial" w:cs="Arial"/>
          <w:sz w:val="24"/>
          <w:szCs w:val="24"/>
        </w:rPr>
        <w:t>Oakland, California 94607</w:t>
      </w:r>
    </w:p>
    <w:p w14:paraId="51E81438" w14:textId="1ED54E96" w:rsidR="003E41CC" w:rsidRPr="00E437CB" w:rsidRDefault="006A6DE0" w:rsidP="004B1324">
      <w:pPr>
        <w:suppressAutoHyphens/>
        <w:spacing w:after="0" w:line="240" w:lineRule="auto"/>
        <w:ind w:firstLine="1440"/>
        <w:rPr>
          <w:rFonts w:ascii="Arial" w:hAnsi="Arial" w:cs="Arial"/>
          <w:sz w:val="24"/>
          <w:szCs w:val="24"/>
        </w:rPr>
      </w:pPr>
      <w:r w:rsidRPr="000C124D">
        <w:rPr>
          <w:rFonts w:ascii="Arial" w:hAnsi="Arial" w:cs="Arial"/>
          <w:sz w:val="24"/>
          <w:szCs w:val="24"/>
        </w:rPr>
        <w:t>(510) 627-1668</w:t>
      </w:r>
    </w:p>
    <w:sectPr w:rsidR="003E41CC" w:rsidRPr="00E437CB" w:rsidSect="00306C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335DA"/>
    <w:multiLevelType w:val="hybridMultilevel"/>
    <w:tmpl w:val="DAFED27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096758A3"/>
    <w:multiLevelType w:val="hybridMultilevel"/>
    <w:tmpl w:val="5B38F8F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B376527"/>
    <w:multiLevelType w:val="hybridMultilevel"/>
    <w:tmpl w:val="B9521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145D4"/>
    <w:multiLevelType w:val="hybridMultilevel"/>
    <w:tmpl w:val="21505FFC"/>
    <w:lvl w:ilvl="0" w:tplc="850EE3F8">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D0466F"/>
    <w:multiLevelType w:val="hybridMultilevel"/>
    <w:tmpl w:val="9AFE7042"/>
    <w:lvl w:ilvl="0" w:tplc="850EE3F8">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020EE0"/>
    <w:multiLevelType w:val="hybridMultilevel"/>
    <w:tmpl w:val="CD96A88C"/>
    <w:lvl w:ilvl="0" w:tplc="850EE3F8">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B0353"/>
    <w:multiLevelType w:val="multilevel"/>
    <w:tmpl w:val="72883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EA3408"/>
    <w:multiLevelType w:val="hybridMultilevel"/>
    <w:tmpl w:val="AAF61D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815404"/>
    <w:multiLevelType w:val="hybridMultilevel"/>
    <w:tmpl w:val="A3F8E600"/>
    <w:lvl w:ilvl="0" w:tplc="850EE3F8">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883652"/>
    <w:multiLevelType w:val="hybridMultilevel"/>
    <w:tmpl w:val="728E3C5A"/>
    <w:lvl w:ilvl="0" w:tplc="850EE3F8">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7013B3"/>
    <w:multiLevelType w:val="hybridMultilevel"/>
    <w:tmpl w:val="C1E4D09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3A092ECD"/>
    <w:multiLevelType w:val="hybridMultilevel"/>
    <w:tmpl w:val="3082749C"/>
    <w:lvl w:ilvl="0" w:tplc="850EE3F8">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7C4B44"/>
    <w:multiLevelType w:val="hybridMultilevel"/>
    <w:tmpl w:val="8E2CBFB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15:restartNumberingAfterBreak="0">
    <w:nsid w:val="3F3646CC"/>
    <w:multiLevelType w:val="hybridMultilevel"/>
    <w:tmpl w:val="731C5B28"/>
    <w:lvl w:ilvl="0" w:tplc="2224032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E65324F"/>
    <w:multiLevelType w:val="hybridMultilevel"/>
    <w:tmpl w:val="FE14D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BC5B28"/>
    <w:multiLevelType w:val="hybridMultilevel"/>
    <w:tmpl w:val="8DD81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8436A3"/>
    <w:multiLevelType w:val="hybridMultilevel"/>
    <w:tmpl w:val="82F0C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EC58BA"/>
    <w:multiLevelType w:val="hybridMultilevel"/>
    <w:tmpl w:val="496AEE6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CE22584"/>
    <w:multiLevelType w:val="multilevel"/>
    <w:tmpl w:val="F7A04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5F41A1"/>
    <w:multiLevelType w:val="hybridMultilevel"/>
    <w:tmpl w:val="16AE6F26"/>
    <w:lvl w:ilvl="0" w:tplc="850EE3F8">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661E71"/>
    <w:multiLevelType w:val="hybridMultilevel"/>
    <w:tmpl w:val="FE7C78AA"/>
    <w:lvl w:ilvl="0" w:tplc="850EE3F8">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6D66D3"/>
    <w:multiLevelType w:val="hybridMultilevel"/>
    <w:tmpl w:val="41B42460"/>
    <w:lvl w:ilvl="0" w:tplc="543E53C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E15E27"/>
    <w:multiLevelType w:val="hybridMultilevel"/>
    <w:tmpl w:val="CE38F2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484AB0"/>
    <w:multiLevelType w:val="hybridMultilevel"/>
    <w:tmpl w:val="2F1838D6"/>
    <w:lvl w:ilvl="0" w:tplc="850EE3F8">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B73894"/>
    <w:multiLevelType w:val="hybridMultilevel"/>
    <w:tmpl w:val="72DE1FE2"/>
    <w:lvl w:ilvl="0" w:tplc="850EE3F8">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AA6014"/>
    <w:multiLevelType w:val="hybridMultilevel"/>
    <w:tmpl w:val="32E25CCE"/>
    <w:lvl w:ilvl="0" w:tplc="850EE3F8">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790863"/>
    <w:multiLevelType w:val="hybridMultilevel"/>
    <w:tmpl w:val="E098E6C2"/>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15:restartNumberingAfterBreak="0">
    <w:nsid w:val="7C813805"/>
    <w:multiLevelType w:val="hybridMultilevel"/>
    <w:tmpl w:val="CC94F59E"/>
    <w:lvl w:ilvl="0" w:tplc="850EE3F8">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FF4C68"/>
    <w:multiLevelType w:val="hybridMultilevel"/>
    <w:tmpl w:val="F4E21A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DD0846"/>
    <w:multiLevelType w:val="hybridMultilevel"/>
    <w:tmpl w:val="1212848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9"/>
  </w:num>
  <w:num w:numId="2">
    <w:abstractNumId w:val="15"/>
  </w:num>
  <w:num w:numId="3">
    <w:abstractNumId w:val="21"/>
  </w:num>
  <w:num w:numId="4">
    <w:abstractNumId w:val="18"/>
  </w:num>
  <w:num w:numId="5">
    <w:abstractNumId w:val="20"/>
  </w:num>
  <w:num w:numId="6">
    <w:abstractNumId w:val="11"/>
  </w:num>
  <w:num w:numId="7">
    <w:abstractNumId w:val="27"/>
  </w:num>
  <w:num w:numId="8">
    <w:abstractNumId w:val="3"/>
  </w:num>
  <w:num w:numId="9">
    <w:abstractNumId w:val="4"/>
  </w:num>
  <w:num w:numId="10">
    <w:abstractNumId w:val="8"/>
  </w:num>
  <w:num w:numId="11">
    <w:abstractNumId w:val="19"/>
  </w:num>
  <w:num w:numId="12">
    <w:abstractNumId w:val="24"/>
  </w:num>
  <w:num w:numId="13">
    <w:abstractNumId w:val="9"/>
  </w:num>
  <w:num w:numId="14">
    <w:abstractNumId w:val="23"/>
  </w:num>
  <w:num w:numId="15">
    <w:abstractNumId w:val="5"/>
  </w:num>
  <w:num w:numId="16">
    <w:abstractNumId w:val="25"/>
  </w:num>
  <w:num w:numId="17">
    <w:abstractNumId w:val="6"/>
  </w:num>
  <w:num w:numId="18">
    <w:abstractNumId w:val="28"/>
  </w:num>
  <w:num w:numId="19">
    <w:abstractNumId w:val="22"/>
  </w:num>
  <w:num w:numId="20">
    <w:abstractNumId w:val="14"/>
  </w:num>
  <w:num w:numId="21">
    <w:abstractNumId w:val="7"/>
  </w:num>
  <w:num w:numId="22">
    <w:abstractNumId w:val="2"/>
  </w:num>
  <w:num w:numId="23">
    <w:abstractNumId w:val="16"/>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0"/>
  </w:num>
  <w:num w:numId="27">
    <w:abstractNumId w:val="26"/>
  </w:num>
  <w:num w:numId="28">
    <w:abstractNumId w:val="1"/>
  </w:num>
  <w:num w:numId="29">
    <w:abstractNumId w:val="12"/>
  </w:num>
  <w:num w:numId="30">
    <w:abstractNumId w:val="0"/>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D87"/>
    <w:rsid w:val="00004C4F"/>
    <w:rsid w:val="00034794"/>
    <w:rsid w:val="00093869"/>
    <w:rsid w:val="000C124D"/>
    <w:rsid w:val="000C4DBC"/>
    <w:rsid w:val="000F699C"/>
    <w:rsid w:val="001006CE"/>
    <w:rsid w:val="00117471"/>
    <w:rsid w:val="00152042"/>
    <w:rsid w:val="001826D5"/>
    <w:rsid w:val="001A0C4B"/>
    <w:rsid w:val="001B3A39"/>
    <w:rsid w:val="001F644C"/>
    <w:rsid w:val="00273497"/>
    <w:rsid w:val="002E6668"/>
    <w:rsid w:val="002E7464"/>
    <w:rsid w:val="00306CC7"/>
    <w:rsid w:val="0030707A"/>
    <w:rsid w:val="00342A36"/>
    <w:rsid w:val="003B6C7E"/>
    <w:rsid w:val="003E41CC"/>
    <w:rsid w:val="003F3471"/>
    <w:rsid w:val="004113A1"/>
    <w:rsid w:val="00425FEF"/>
    <w:rsid w:val="0045286D"/>
    <w:rsid w:val="00457C55"/>
    <w:rsid w:val="004B1324"/>
    <w:rsid w:val="004B3A71"/>
    <w:rsid w:val="004B61B7"/>
    <w:rsid w:val="004C053B"/>
    <w:rsid w:val="004C0D61"/>
    <w:rsid w:val="00503526"/>
    <w:rsid w:val="0056300E"/>
    <w:rsid w:val="00576CC6"/>
    <w:rsid w:val="005867DD"/>
    <w:rsid w:val="0059795D"/>
    <w:rsid w:val="005A6700"/>
    <w:rsid w:val="005B2B00"/>
    <w:rsid w:val="005B77D7"/>
    <w:rsid w:val="005E031D"/>
    <w:rsid w:val="005E56FF"/>
    <w:rsid w:val="0060761B"/>
    <w:rsid w:val="00613943"/>
    <w:rsid w:val="00621D40"/>
    <w:rsid w:val="00661F0C"/>
    <w:rsid w:val="00672480"/>
    <w:rsid w:val="006863D0"/>
    <w:rsid w:val="006A6DE0"/>
    <w:rsid w:val="006C1620"/>
    <w:rsid w:val="006F6268"/>
    <w:rsid w:val="006F6CFD"/>
    <w:rsid w:val="00740481"/>
    <w:rsid w:val="00772294"/>
    <w:rsid w:val="008309F0"/>
    <w:rsid w:val="00881037"/>
    <w:rsid w:val="008B23CD"/>
    <w:rsid w:val="008B3C47"/>
    <w:rsid w:val="008C17A7"/>
    <w:rsid w:val="008E0DEF"/>
    <w:rsid w:val="00905107"/>
    <w:rsid w:val="00925BBF"/>
    <w:rsid w:val="0095003D"/>
    <w:rsid w:val="00961814"/>
    <w:rsid w:val="00967A85"/>
    <w:rsid w:val="009B4AB5"/>
    <w:rsid w:val="00A12F1E"/>
    <w:rsid w:val="00AC277B"/>
    <w:rsid w:val="00AF5532"/>
    <w:rsid w:val="00B14BD0"/>
    <w:rsid w:val="00B35877"/>
    <w:rsid w:val="00B76F41"/>
    <w:rsid w:val="00B97C81"/>
    <w:rsid w:val="00BC620E"/>
    <w:rsid w:val="00C02794"/>
    <w:rsid w:val="00C23413"/>
    <w:rsid w:val="00C4209C"/>
    <w:rsid w:val="00C603D5"/>
    <w:rsid w:val="00C95AD2"/>
    <w:rsid w:val="00D51CE8"/>
    <w:rsid w:val="00D5752E"/>
    <w:rsid w:val="00D82819"/>
    <w:rsid w:val="00D97758"/>
    <w:rsid w:val="00DA111E"/>
    <w:rsid w:val="00DD7411"/>
    <w:rsid w:val="00DF1E59"/>
    <w:rsid w:val="00E437CB"/>
    <w:rsid w:val="00E67D27"/>
    <w:rsid w:val="00EC4D87"/>
    <w:rsid w:val="00F27B24"/>
    <w:rsid w:val="00F52DF5"/>
    <w:rsid w:val="00F82ED0"/>
    <w:rsid w:val="00F844F7"/>
    <w:rsid w:val="00F90B22"/>
    <w:rsid w:val="00FB0896"/>
    <w:rsid w:val="00FB0C48"/>
    <w:rsid w:val="00FB1C9E"/>
    <w:rsid w:val="00FB7A73"/>
    <w:rsid w:val="00FC61B6"/>
    <w:rsid w:val="00FD3203"/>
    <w:rsid w:val="00FD6BFC"/>
    <w:rsid w:val="1F4AD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D9C7"/>
  <w15:docId w15:val="{E58BBE8D-4545-4787-9FA7-0BE6742F6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7CB"/>
    <w:rPr>
      <w:color w:val="808080"/>
    </w:rPr>
  </w:style>
  <w:style w:type="paragraph" w:styleId="BalloonText">
    <w:name w:val="Balloon Text"/>
    <w:basedOn w:val="Normal"/>
    <w:link w:val="BalloonTextChar"/>
    <w:uiPriority w:val="99"/>
    <w:semiHidden/>
    <w:unhideWhenUsed/>
    <w:rsid w:val="00E43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37CB"/>
    <w:rPr>
      <w:rFonts w:ascii="Tahoma" w:hAnsi="Tahoma" w:cs="Tahoma"/>
      <w:sz w:val="16"/>
      <w:szCs w:val="16"/>
    </w:rPr>
  </w:style>
  <w:style w:type="paragraph" w:styleId="ListParagraph">
    <w:name w:val="List Paragraph"/>
    <w:basedOn w:val="Normal"/>
    <w:uiPriority w:val="34"/>
    <w:qFormat/>
    <w:rsid w:val="00E437CB"/>
    <w:pPr>
      <w:ind w:left="720"/>
      <w:contextualSpacing/>
    </w:pPr>
  </w:style>
  <w:style w:type="character" w:styleId="Hyperlink">
    <w:name w:val="Hyperlink"/>
    <w:basedOn w:val="DefaultParagraphFont"/>
    <w:uiPriority w:val="99"/>
    <w:unhideWhenUsed/>
    <w:rsid w:val="00E437CB"/>
    <w:rPr>
      <w:color w:val="0000FF" w:themeColor="hyperlink"/>
      <w:u w:val="single"/>
    </w:rPr>
  </w:style>
  <w:style w:type="paragraph" w:styleId="BodyTextIndent">
    <w:name w:val="Body Text Indent"/>
    <w:basedOn w:val="Normal"/>
    <w:link w:val="BodyTextIndentChar"/>
    <w:rsid w:val="00E437CB"/>
    <w:pPr>
      <w:spacing w:after="0" w:line="240" w:lineRule="auto"/>
      <w:ind w:left="36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E437CB"/>
    <w:rPr>
      <w:rFonts w:ascii="Times New Roman" w:eastAsia="Times New Roman" w:hAnsi="Times New Roman" w:cs="Times New Roman"/>
      <w:sz w:val="24"/>
      <w:szCs w:val="20"/>
    </w:rPr>
  </w:style>
  <w:style w:type="character" w:customStyle="1" w:styleId="Style1">
    <w:name w:val="Style1"/>
    <w:basedOn w:val="DefaultParagraphFont"/>
    <w:uiPriority w:val="1"/>
    <w:rsid w:val="005B77D7"/>
    <w:rPr>
      <w:rFonts w:ascii="Arial" w:hAnsi="Arial"/>
      <w:b/>
      <w:sz w:val="24"/>
    </w:rPr>
  </w:style>
  <w:style w:type="paragraph" w:customStyle="1" w:styleId="Default">
    <w:name w:val="Default"/>
    <w:rsid w:val="008C17A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8C17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0707A"/>
    <w:pPr>
      <w:spacing w:after="0" w:line="240" w:lineRule="auto"/>
    </w:pPr>
  </w:style>
  <w:style w:type="character" w:styleId="FollowedHyperlink">
    <w:name w:val="FollowedHyperlink"/>
    <w:basedOn w:val="DefaultParagraphFont"/>
    <w:uiPriority w:val="99"/>
    <w:semiHidden/>
    <w:unhideWhenUsed/>
    <w:rsid w:val="005E031D"/>
    <w:rPr>
      <w:color w:val="800080" w:themeColor="followedHyperlink"/>
      <w:u w:val="single"/>
    </w:rPr>
  </w:style>
  <w:style w:type="paragraph" w:styleId="BodyText">
    <w:name w:val="Body Text"/>
    <w:basedOn w:val="Normal"/>
    <w:link w:val="BodyTextChar"/>
    <w:uiPriority w:val="99"/>
    <w:semiHidden/>
    <w:unhideWhenUsed/>
    <w:rsid w:val="006A6DE0"/>
    <w:pPr>
      <w:spacing w:after="120"/>
    </w:pPr>
  </w:style>
  <w:style w:type="character" w:customStyle="1" w:styleId="BodyTextChar">
    <w:name w:val="Body Text Char"/>
    <w:basedOn w:val="DefaultParagraphFont"/>
    <w:link w:val="BodyText"/>
    <w:uiPriority w:val="99"/>
    <w:semiHidden/>
    <w:rsid w:val="006A6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840604">
      <w:bodyDiv w:val="1"/>
      <w:marLeft w:val="0"/>
      <w:marRight w:val="0"/>
      <w:marTop w:val="0"/>
      <w:marBottom w:val="0"/>
      <w:divBdr>
        <w:top w:val="none" w:sz="0" w:space="0" w:color="auto"/>
        <w:left w:val="none" w:sz="0" w:space="0" w:color="auto"/>
        <w:bottom w:val="none" w:sz="0" w:space="0" w:color="auto"/>
        <w:right w:val="none" w:sz="0" w:space="0" w:color="auto"/>
      </w:divBdr>
    </w:div>
    <w:div w:id="100637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ee\AppData\Local\Microsoft\Windows\Temporary%20Internet%20Files\Content.MSO\D38C8D5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881DDD98823C409C54C4AD4F298ED6" ma:contentTypeVersion="2" ma:contentTypeDescription="Create a new document." ma:contentTypeScope="" ma:versionID="940493df98eb5882183b0d60f2968e8b">
  <xsd:schema xmlns:xsd="http://www.w3.org/2001/XMLSchema" xmlns:xs="http://www.w3.org/2001/XMLSchema" xmlns:p="http://schemas.microsoft.com/office/2006/metadata/properties" xmlns:ns2="9e095840-ddef-48e2-901e-4b613aae6472" targetNamespace="http://schemas.microsoft.com/office/2006/metadata/properties" ma:root="true" ma:fieldsID="214bed6ea08e396fcebc25658fede1e8" ns2:_="">
    <xsd:import namespace="9e095840-ddef-48e2-901e-4b613aae647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095840-ddef-48e2-901e-4b613aae64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B165F4-F4CF-4B1A-850D-91C69F9FB37D}">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9e095840-ddef-48e2-901e-4b613aae6472"/>
    <ds:schemaRef ds:uri="http://www.w3.org/XML/1998/namespace"/>
    <ds:schemaRef ds:uri="http://purl.org/dc/dcmitype/"/>
  </ds:schemaRefs>
</ds:datastoreItem>
</file>

<file path=customXml/itemProps2.xml><?xml version="1.0" encoding="utf-8"?>
<ds:datastoreItem xmlns:ds="http://schemas.openxmlformats.org/officeDocument/2006/customXml" ds:itemID="{0CF92D22-AEDA-49A0-B5BD-B7D3167143C8}">
  <ds:schemaRefs>
    <ds:schemaRef ds:uri="http://schemas.microsoft.com/sharepoint/v3/contenttype/forms"/>
  </ds:schemaRefs>
</ds:datastoreItem>
</file>

<file path=customXml/itemProps3.xml><?xml version="1.0" encoding="utf-8"?>
<ds:datastoreItem xmlns:ds="http://schemas.openxmlformats.org/officeDocument/2006/customXml" ds:itemID="{1BFF3147-4C7B-493F-906C-FF96B7A51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095840-ddef-48e2-901e-4b613aae6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D38C8D56.htm</Template>
  <TotalTime>16</TotalTime>
  <Pages>3</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Port of Oakland</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Betterton</dc:creator>
  <cp:lastModifiedBy>David Zolezzi</cp:lastModifiedBy>
  <cp:revision>5</cp:revision>
  <cp:lastPrinted>2018-08-24T17:12:00Z</cp:lastPrinted>
  <dcterms:created xsi:type="dcterms:W3CDTF">2018-10-01T15:34:00Z</dcterms:created>
  <dcterms:modified xsi:type="dcterms:W3CDTF">2018-10-02T19:10:00Z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0x01010008881DDD98823C409C54C4AD4F298ED6</vt:lpwstr>
  </property>
</Properties>
</file>